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48F37" w14:textId="7E3A22B6" w:rsidR="00D47D48" w:rsidRDefault="00D47D48" w:rsidP="00D47D48">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End w:id="0"/>
      <w:r>
        <w:rPr>
          <w:rFonts w:asciiTheme="minorHAnsi" w:eastAsiaTheme="minorEastAsia" w:hAnsiTheme="minorHAnsi" w:cstheme="minorHAnsi"/>
          <w:bCs/>
          <w:noProof w:val="0"/>
          <w:sz w:val="24"/>
          <w:szCs w:val="24"/>
          <w:lang w:eastAsia="zh-CN"/>
        </w:rPr>
        <w:t>3GPP TSG-RAN WG4 Meeting # 111</w:t>
      </w:r>
      <w:r>
        <w:rPr>
          <w:rFonts w:asciiTheme="minorHAnsi" w:eastAsiaTheme="minorEastAsia" w:hAnsiTheme="minorHAnsi" w:cstheme="minorHAnsi"/>
          <w:bCs/>
          <w:noProof w:val="0"/>
          <w:sz w:val="24"/>
          <w:szCs w:val="24"/>
          <w:lang w:eastAsia="zh-CN"/>
        </w:rPr>
        <w:tab/>
      </w:r>
      <w:r w:rsidR="00211CD2" w:rsidRPr="00211CD2">
        <w:rPr>
          <w:rFonts w:asciiTheme="minorHAnsi" w:eastAsiaTheme="minorEastAsia" w:hAnsiTheme="minorHAnsi" w:cstheme="minorHAnsi"/>
          <w:bCs/>
          <w:noProof w:val="0"/>
          <w:sz w:val="24"/>
          <w:szCs w:val="24"/>
          <w:lang w:eastAsia="zh-CN"/>
        </w:rPr>
        <w:t>R4-2409385</w:t>
      </w:r>
    </w:p>
    <w:p w14:paraId="2E66FF95" w14:textId="77777777" w:rsidR="00D47D48" w:rsidRDefault="00D47D48" w:rsidP="00D47D4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5550B6">
        <w:rPr>
          <w:rFonts w:asciiTheme="minorHAnsi" w:eastAsiaTheme="minorEastAsia" w:hAnsiTheme="minorHAnsi" w:cstheme="minorHAnsi"/>
          <w:bCs/>
          <w:noProof w:val="0"/>
          <w:sz w:val="24"/>
          <w:szCs w:val="24"/>
          <w:lang w:eastAsia="zh-CN"/>
        </w:rPr>
        <w:t>Fukuoka, JP</w:t>
      </w:r>
      <w:r>
        <w:rPr>
          <w:rFonts w:asciiTheme="minorHAnsi" w:eastAsiaTheme="minorEastAsia" w:hAnsiTheme="minorHAnsi" w:cstheme="minorHAnsi"/>
          <w:bCs/>
          <w:noProof w:val="0"/>
          <w:sz w:val="24"/>
          <w:szCs w:val="24"/>
          <w:lang w:eastAsia="zh-CN"/>
        </w:rPr>
        <w:t xml:space="preserve">, May 20 – May 24, 2024 </w:t>
      </w:r>
      <w:bookmarkEnd w:id="1"/>
    </w:p>
    <w:p w14:paraId="597BC239" w14:textId="52634AC8" w:rsidR="00430613" w:rsidRDefault="00430613" w:rsidP="00430613">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Agenda Item</w:t>
      </w:r>
      <w:r w:rsidRPr="00D7760B">
        <w:rPr>
          <w:rFonts w:asciiTheme="minorHAnsi" w:eastAsiaTheme="minorEastAsia" w:hAnsiTheme="minorHAnsi" w:cstheme="minorHAnsi"/>
          <w:bCs/>
          <w:noProof w:val="0"/>
          <w:sz w:val="24"/>
          <w:szCs w:val="24"/>
          <w:lang w:eastAsia="zh-CN"/>
        </w:rPr>
        <w:t xml:space="preserve">: </w:t>
      </w:r>
      <w:r w:rsidR="00D47D48">
        <w:rPr>
          <w:rFonts w:ascii="Calibri" w:hAnsi="Calibri"/>
          <w:sz w:val="22"/>
          <w:szCs w:val="22"/>
        </w:rPr>
        <w:t>7</w:t>
      </w:r>
      <w:r w:rsidRPr="00D7760B">
        <w:rPr>
          <w:rFonts w:ascii="Calibri" w:hAnsi="Calibri"/>
          <w:sz w:val="22"/>
          <w:szCs w:val="22"/>
        </w:rPr>
        <w:t>.1</w:t>
      </w:r>
      <w:r w:rsidR="000B06A9" w:rsidRPr="00D7760B">
        <w:rPr>
          <w:rFonts w:ascii="Calibri" w:hAnsi="Calibri"/>
          <w:sz w:val="22"/>
          <w:szCs w:val="22"/>
        </w:rPr>
        <w:t>4</w:t>
      </w:r>
      <w:r w:rsidRPr="00D7760B">
        <w:rPr>
          <w:rFonts w:ascii="Calibri" w:hAnsi="Calibri"/>
          <w:sz w:val="22"/>
          <w:szCs w:val="22"/>
        </w:rPr>
        <w:t>.1.1</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73E8BBDD"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0B06A9">
        <w:rPr>
          <w:rFonts w:asciiTheme="minorHAnsi" w:eastAsiaTheme="minorEastAsia" w:hAnsiTheme="minorHAnsi" w:cstheme="minorHAnsi"/>
          <w:bCs/>
          <w:noProof w:val="0"/>
          <w:sz w:val="24"/>
          <w:szCs w:val="24"/>
          <w:lang w:eastAsia="zh-CN"/>
        </w:rPr>
        <w:t xml:space="preserve">R18 </w:t>
      </w:r>
      <w:r w:rsidR="00A328E5" w:rsidRPr="00A328E5">
        <w:rPr>
          <w:rFonts w:asciiTheme="minorHAnsi" w:eastAsiaTheme="minorEastAsia" w:hAnsiTheme="minorHAnsi" w:cstheme="minorHAnsi"/>
          <w:bCs/>
          <w:noProof w:val="0"/>
          <w:sz w:val="24"/>
          <w:szCs w:val="24"/>
          <w:lang w:eastAsia="zh-CN"/>
        </w:rPr>
        <w:t>L1/L2 mobility</w:t>
      </w:r>
      <w:r w:rsidR="000B06A9">
        <w:rPr>
          <w:rFonts w:asciiTheme="minorHAnsi" w:eastAsiaTheme="minorEastAsia" w:hAnsiTheme="minorHAnsi" w:cstheme="minorHAnsi"/>
          <w:bCs/>
          <w:noProof w:val="0"/>
          <w:sz w:val="24"/>
          <w:szCs w:val="24"/>
          <w:lang w:eastAsia="zh-CN"/>
        </w:rPr>
        <w:t xml:space="preserve"> core part requirements</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79A679CB" w:rsidR="00357E4F" w:rsidRDefault="007744FC" w:rsidP="00357E4F">
      <w:pPr>
        <w:rPr>
          <w:rFonts w:eastAsia="宋体"/>
        </w:rPr>
      </w:pPr>
      <w:r>
        <w:rPr>
          <w:rFonts w:eastAsia="宋体"/>
        </w:rPr>
        <w:t xml:space="preserve">In </w:t>
      </w:r>
      <w:r w:rsidR="000B06A9">
        <w:rPr>
          <w:rFonts w:eastAsia="宋体"/>
        </w:rPr>
        <w:t>last meeting</w:t>
      </w:r>
      <w:r>
        <w:rPr>
          <w:rFonts w:eastAsia="宋体"/>
        </w:rPr>
        <w:t>, RAN4</w:t>
      </w:r>
      <w:r w:rsidR="00866614" w:rsidRPr="0033662D">
        <w:rPr>
          <w:rFonts w:eastAsia="宋体"/>
        </w:rPr>
        <w:t xml:space="preserve"> had some discussion on R18</w:t>
      </w:r>
      <w:r w:rsidR="00E05548" w:rsidRPr="0033662D">
        <w:rPr>
          <w:rFonts w:eastAsia="宋体"/>
        </w:rPr>
        <w:t xml:space="preserve"> </w:t>
      </w:r>
      <w:r w:rsidR="00866614" w:rsidRPr="0033662D">
        <w:rPr>
          <w:rFonts w:eastAsia="宋体"/>
        </w:rPr>
        <w:t>L1/L2 mobility</w:t>
      </w:r>
      <w:r w:rsidR="000B06A9">
        <w:rPr>
          <w:rFonts w:eastAsia="宋体"/>
        </w:rPr>
        <w:t xml:space="preserve">. </w:t>
      </w:r>
      <w:r w:rsidR="00327725">
        <w:rPr>
          <w:rFonts w:eastAsia="宋体"/>
        </w:rPr>
        <w:t>There are still some issues open</w:t>
      </w:r>
      <w:r>
        <w:rPr>
          <w:rFonts w:eastAsia="宋体"/>
        </w:rPr>
        <w:t xml:space="preserve"> </w:t>
      </w:r>
      <w:r w:rsidRPr="0033662D">
        <w:rPr>
          <w:rFonts w:eastAsia="宋体"/>
        </w:rPr>
        <w:t>[1</w:t>
      </w:r>
      <w:r>
        <w:rPr>
          <w:rFonts w:eastAsia="宋体"/>
        </w:rPr>
        <w:t>]</w:t>
      </w:r>
      <w:r w:rsidR="00327725">
        <w:rPr>
          <w:rFonts w:eastAsia="宋体"/>
        </w:rPr>
        <w:t xml:space="preserve">. </w:t>
      </w:r>
      <w:r w:rsidR="00B322FD" w:rsidRPr="0033662D">
        <w:rPr>
          <w:rFonts w:eastAsia="宋体"/>
        </w:rPr>
        <w:t>W</w:t>
      </w:r>
      <w:r w:rsidR="00866614" w:rsidRPr="0033662D">
        <w:rPr>
          <w:rFonts w:eastAsia="宋体"/>
        </w:rPr>
        <w:t xml:space="preserve">e will </w:t>
      </w:r>
      <w:r w:rsidR="00B322FD" w:rsidRPr="0033662D">
        <w:rPr>
          <w:rFonts w:eastAsia="宋体"/>
        </w:rPr>
        <w:t>discuss</w:t>
      </w:r>
      <w:r w:rsidR="00866614" w:rsidRPr="0033662D">
        <w:rPr>
          <w:rFonts w:eastAsia="宋体"/>
        </w:rPr>
        <w:t xml:space="preserve"> related </w:t>
      </w:r>
      <w:r w:rsidR="00B322FD" w:rsidRPr="0033662D">
        <w:rPr>
          <w:rFonts w:eastAsia="宋体"/>
        </w:rPr>
        <w:t xml:space="preserve">open </w:t>
      </w:r>
      <w:r w:rsidR="00866614" w:rsidRPr="0033662D">
        <w:rPr>
          <w:rFonts w:eastAsia="宋体"/>
        </w:rPr>
        <w:t xml:space="preserve">issues in this </w:t>
      </w:r>
      <w:r w:rsidR="00B46D56" w:rsidRPr="0033662D">
        <w:rPr>
          <w:rFonts w:eastAsia="宋体"/>
        </w:rPr>
        <w:t>contribution</w:t>
      </w:r>
      <w:r w:rsidR="00866614" w:rsidRPr="0033662D">
        <w:rPr>
          <w:rFonts w:eastAsia="宋体"/>
        </w:rPr>
        <w:t>.</w:t>
      </w:r>
    </w:p>
    <w:p w14:paraId="2618E7F0" w14:textId="23DA31BA"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52F0A027" w14:textId="5CA7B15A" w:rsidR="004F7F8D" w:rsidRDefault="006A798C" w:rsidP="00237EB7">
      <w:pPr>
        <w:pStyle w:val="2"/>
        <w:rPr>
          <w:rFonts w:asciiTheme="minorHAnsi" w:hAnsiTheme="minorHAnsi" w:cstheme="minorHAnsi"/>
          <w:sz w:val="28"/>
          <w:szCs w:val="18"/>
        </w:rPr>
      </w:pPr>
      <w:r>
        <w:rPr>
          <w:rFonts w:asciiTheme="minorHAnsi" w:hAnsiTheme="minorHAnsi" w:cstheme="minorHAnsi"/>
          <w:sz w:val="28"/>
          <w:szCs w:val="18"/>
        </w:rPr>
        <w:t>2.</w:t>
      </w:r>
      <w:r w:rsidR="003D55EF">
        <w:rPr>
          <w:rFonts w:asciiTheme="minorHAnsi" w:hAnsiTheme="minorHAnsi" w:cstheme="minorHAnsi"/>
          <w:sz w:val="28"/>
          <w:szCs w:val="18"/>
        </w:rPr>
        <w:t>1</w:t>
      </w:r>
      <w:r>
        <w:rPr>
          <w:rFonts w:cstheme="minorHAnsi" w:hint="eastAsia"/>
          <w:b/>
          <w:lang w:eastAsia="zh-CN"/>
        </w:rPr>
        <w:t xml:space="preserve"> </w:t>
      </w:r>
      <w:r w:rsidR="00334B80" w:rsidRPr="00334B80">
        <w:rPr>
          <w:rFonts w:asciiTheme="minorHAnsi" w:hAnsiTheme="minorHAnsi" w:cstheme="minorHAnsi"/>
          <w:sz w:val="28"/>
          <w:szCs w:val="18"/>
        </w:rPr>
        <w:t>PDCCH ordered RACH</w:t>
      </w:r>
    </w:p>
    <w:p w14:paraId="617B8F64" w14:textId="27E57750" w:rsidR="007B6BB1" w:rsidRPr="004921DE" w:rsidRDefault="004F7F8D" w:rsidP="004921DE">
      <w:pPr>
        <w:pStyle w:val="3"/>
        <w:rPr>
          <w:sz w:val="22"/>
          <w:szCs w:val="18"/>
        </w:rPr>
      </w:pPr>
      <w:r>
        <w:rPr>
          <w:sz w:val="22"/>
          <w:szCs w:val="16"/>
        </w:rPr>
        <w:t>2.</w:t>
      </w:r>
      <w:r w:rsidR="003D55EF">
        <w:rPr>
          <w:sz w:val="22"/>
          <w:szCs w:val="16"/>
        </w:rPr>
        <w:t>1</w:t>
      </w:r>
      <w:r>
        <w:rPr>
          <w:sz w:val="22"/>
          <w:szCs w:val="16"/>
        </w:rPr>
        <w:t xml:space="preserve">.1 </w:t>
      </w:r>
      <w:r w:rsidR="00334B80" w:rsidRPr="00334B80">
        <w:rPr>
          <w:rFonts w:hint="eastAsia"/>
          <w:sz w:val="22"/>
          <w:szCs w:val="18"/>
        </w:rPr>
        <w:t>A</w:t>
      </w:r>
      <w:r w:rsidR="00334B80" w:rsidRPr="00334B80">
        <w:rPr>
          <w:sz w:val="22"/>
          <w:szCs w:val="18"/>
        </w:rPr>
        <w:t>dditional time for T/F tracking</w:t>
      </w:r>
      <w:r w:rsidR="007F54D2">
        <w:rPr>
          <w:sz w:val="22"/>
          <w:szCs w:val="18"/>
        </w:rPr>
        <w:t xml:space="preserve"> and related interruption</w:t>
      </w:r>
      <w:bookmarkStart w:id="2" w:name="_Hlk146570427"/>
    </w:p>
    <w:bookmarkEnd w:id="2"/>
    <w:p w14:paraId="5ACB8E25" w14:textId="665AE97D" w:rsidR="005168D0" w:rsidRDefault="00B5537A" w:rsidP="00127A55">
      <w:pPr>
        <w:spacing w:beforeLines="50" w:before="120" w:afterLines="50" w:after="120"/>
        <w:rPr>
          <w:lang w:val="en-GB"/>
        </w:rPr>
      </w:pPr>
      <w:r>
        <w:rPr>
          <w:lang w:val="en-GB"/>
        </w:rPr>
        <w:t xml:space="preserve">In </w:t>
      </w:r>
      <w:r w:rsidR="004921DE">
        <w:rPr>
          <w:lang w:val="en-GB"/>
        </w:rPr>
        <w:t>previous</w:t>
      </w:r>
      <w:r>
        <w:rPr>
          <w:lang w:val="en-GB"/>
        </w:rPr>
        <w:t xml:space="preserve"> meeting</w:t>
      </w:r>
      <w:r w:rsidR="004921DE">
        <w:rPr>
          <w:lang w:val="en-GB"/>
        </w:rPr>
        <w:t>s</w:t>
      </w:r>
      <w:r>
        <w:rPr>
          <w:lang w:val="en-GB"/>
        </w:rPr>
        <w:t xml:space="preserve">, RAN4 </w:t>
      </w:r>
      <w:r w:rsidR="005168D0">
        <w:rPr>
          <w:lang w:val="en-GB"/>
        </w:rPr>
        <w:t>reached the following agreements</w:t>
      </w:r>
      <w:r>
        <w:rPr>
          <w:lang w:val="en-GB"/>
        </w:rPr>
        <w:t xml:space="preserve"> on additional time for T/F tracking </w:t>
      </w:r>
      <w:r w:rsidR="005168D0">
        <w:rPr>
          <w:lang w:val="en-GB"/>
        </w:rPr>
        <w:t>during PDCCH-order RACH delay</w:t>
      </w:r>
      <w:r>
        <w:rPr>
          <w:lang w:val="en-GB"/>
        </w:rPr>
        <w:t xml:space="preserve"> but had no discussion on the exact value yet. </w:t>
      </w:r>
    </w:p>
    <w:tbl>
      <w:tblPr>
        <w:tblStyle w:val="af8"/>
        <w:tblW w:w="0" w:type="auto"/>
        <w:tblLook w:val="04A0" w:firstRow="1" w:lastRow="0" w:firstColumn="1" w:lastColumn="0" w:noHBand="0" w:noVBand="1"/>
      </w:tblPr>
      <w:tblGrid>
        <w:gridCol w:w="9629"/>
      </w:tblGrid>
      <w:tr w:rsidR="005168D0" w14:paraId="2BE99B1F" w14:textId="77777777" w:rsidTr="005168D0">
        <w:tc>
          <w:tcPr>
            <w:tcW w:w="9629" w:type="dxa"/>
          </w:tcPr>
          <w:p w14:paraId="085C9427" w14:textId="435574CD" w:rsidR="005168D0" w:rsidRPr="005168D0" w:rsidRDefault="005168D0" w:rsidP="005168D0">
            <w:pPr>
              <w:rPr>
                <w:b/>
                <w:i/>
                <w:iCs/>
                <w:sz w:val="20"/>
                <w:szCs w:val="21"/>
              </w:rPr>
            </w:pPr>
            <w:r w:rsidRPr="005168D0">
              <w:rPr>
                <w:rFonts w:hint="eastAsia"/>
                <w:b/>
                <w:i/>
                <w:iCs/>
                <w:sz w:val="20"/>
                <w:szCs w:val="21"/>
              </w:rPr>
              <w:t>R</w:t>
            </w:r>
            <w:r w:rsidRPr="005168D0">
              <w:rPr>
                <w:b/>
                <w:i/>
                <w:iCs/>
                <w:sz w:val="20"/>
                <w:szCs w:val="21"/>
              </w:rPr>
              <w:t>AN4#109</w:t>
            </w:r>
          </w:p>
          <w:p w14:paraId="3BF0D19F" w14:textId="435AAAF0" w:rsidR="005168D0" w:rsidRPr="005168D0" w:rsidRDefault="005168D0" w:rsidP="005168D0">
            <w:pPr>
              <w:rPr>
                <w:b/>
                <w:sz w:val="20"/>
                <w:szCs w:val="21"/>
                <w:u w:val="single"/>
                <w:lang w:eastAsia="ko-KR"/>
              </w:rPr>
            </w:pPr>
            <w:r w:rsidRPr="005168D0">
              <w:rPr>
                <w:b/>
                <w:sz w:val="20"/>
                <w:szCs w:val="21"/>
                <w:u w:val="single"/>
                <w:lang w:eastAsia="ko-KR"/>
              </w:rPr>
              <w:t>Issue 1-2-1-2: The value of additional time for DL synchronization when needed in the delay requirements for PDCCH ordered RACH before cell switch command</w:t>
            </w:r>
          </w:p>
          <w:p w14:paraId="20A6A70B" w14:textId="77777777" w:rsidR="005168D0" w:rsidRPr="005168D0" w:rsidRDefault="005168D0" w:rsidP="005168D0">
            <w:pPr>
              <w:spacing w:after="120"/>
              <w:rPr>
                <w:rFonts w:eastAsia="宋体"/>
                <w:b/>
                <w:bCs/>
                <w:sz w:val="20"/>
              </w:rPr>
            </w:pPr>
            <w:r w:rsidRPr="005168D0">
              <w:rPr>
                <w:rFonts w:eastAsia="宋体"/>
                <w:b/>
                <w:bCs/>
                <w:sz w:val="20"/>
              </w:rPr>
              <w:t xml:space="preserve">&lt;Agreement&gt;: </w:t>
            </w:r>
            <w:bookmarkStart w:id="3" w:name="_Hlk151107550"/>
          </w:p>
          <w:p w14:paraId="34630226" w14:textId="77777777" w:rsidR="005168D0" w:rsidRPr="005168D0" w:rsidRDefault="005168D0" w:rsidP="00261EFA">
            <w:pPr>
              <w:pStyle w:val="af6"/>
              <w:widowControl/>
              <w:numPr>
                <w:ilvl w:val="0"/>
                <w:numId w:val="10"/>
              </w:numPr>
              <w:overflowPunct w:val="0"/>
              <w:autoSpaceDE w:val="0"/>
              <w:autoSpaceDN w:val="0"/>
              <w:adjustRightInd w:val="0"/>
              <w:spacing w:after="120"/>
              <w:contextualSpacing w:val="0"/>
              <w:textAlignment w:val="baseline"/>
              <w:rPr>
                <w:rFonts w:eastAsia="宋体"/>
                <w:sz w:val="20"/>
                <w:lang w:eastAsia="zh-CN"/>
              </w:rPr>
            </w:pPr>
            <w:r w:rsidRPr="005168D0">
              <w:rPr>
                <w:rFonts w:eastAsia="宋体" w:hint="eastAsia"/>
                <w:sz w:val="20"/>
                <w:lang w:eastAsia="zh-CN"/>
              </w:rPr>
              <w:t>F</w:t>
            </w:r>
            <w:r w:rsidRPr="005168D0">
              <w:rPr>
                <w:rFonts w:eastAsia="宋体"/>
                <w:sz w:val="20"/>
                <w:lang w:eastAsia="zh-CN"/>
              </w:rPr>
              <w:t>or FR2, one Tssb delay is always assumed before UE transmit PDCCH-ordered RACH.</w:t>
            </w:r>
          </w:p>
          <w:p w14:paraId="55564BA3" w14:textId="77777777" w:rsidR="005168D0" w:rsidRPr="005168D0" w:rsidRDefault="005168D0" w:rsidP="00261EFA">
            <w:pPr>
              <w:pStyle w:val="af6"/>
              <w:widowControl/>
              <w:numPr>
                <w:ilvl w:val="0"/>
                <w:numId w:val="10"/>
              </w:numPr>
              <w:overflowPunct w:val="0"/>
              <w:autoSpaceDE w:val="0"/>
              <w:autoSpaceDN w:val="0"/>
              <w:adjustRightInd w:val="0"/>
              <w:spacing w:after="120"/>
              <w:contextualSpacing w:val="0"/>
              <w:textAlignment w:val="baseline"/>
              <w:rPr>
                <w:rFonts w:eastAsia="宋体"/>
                <w:sz w:val="20"/>
                <w:lang w:eastAsia="zh-CN"/>
              </w:rPr>
            </w:pPr>
            <w:r w:rsidRPr="005168D0">
              <w:rPr>
                <w:rFonts w:eastAsia="宋体"/>
                <w:sz w:val="20"/>
                <w:lang w:eastAsia="zh-CN"/>
              </w:rPr>
              <w:t>For FR1, when TCI state associated the PDCCH-order RACH has not been activated,</w:t>
            </w:r>
          </w:p>
          <w:p w14:paraId="6AA09244" w14:textId="77777777" w:rsidR="005168D0" w:rsidRPr="005168D0" w:rsidRDefault="005168D0" w:rsidP="00261EFA">
            <w:pPr>
              <w:pStyle w:val="af6"/>
              <w:widowControl/>
              <w:numPr>
                <w:ilvl w:val="1"/>
                <w:numId w:val="10"/>
              </w:numPr>
              <w:overflowPunct w:val="0"/>
              <w:autoSpaceDE w:val="0"/>
              <w:autoSpaceDN w:val="0"/>
              <w:adjustRightInd w:val="0"/>
              <w:spacing w:after="120"/>
              <w:contextualSpacing w:val="0"/>
              <w:textAlignment w:val="baseline"/>
              <w:rPr>
                <w:rFonts w:eastAsia="宋体"/>
                <w:sz w:val="20"/>
                <w:lang w:eastAsia="zh-CN"/>
              </w:rPr>
            </w:pPr>
            <w:r w:rsidRPr="005168D0">
              <w:rPr>
                <w:rFonts w:eastAsia="宋体"/>
                <w:sz w:val="20"/>
                <w:lang w:eastAsia="zh-CN"/>
              </w:rPr>
              <w:t>one Tssb delay is always assumed before UE transmit PDCCH-ordered RACH.</w:t>
            </w:r>
          </w:p>
          <w:p w14:paraId="2D1823AE" w14:textId="77777777" w:rsidR="005168D0" w:rsidRPr="005168D0" w:rsidRDefault="005168D0" w:rsidP="00261EFA">
            <w:pPr>
              <w:pStyle w:val="af6"/>
              <w:widowControl/>
              <w:numPr>
                <w:ilvl w:val="0"/>
                <w:numId w:val="10"/>
              </w:numPr>
              <w:overflowPunct w:val="0"/>
              <w:autoSpaceDE w:val="0"/>
              <w:autoSpaceDN w:val="0"/>
              <w:adjustRightInd w:val="0"/>
              <w:spacing w:after="120"/>
              <w:contextualSpacing w:val="0"/>
              <w:textAlignment w:val="baseline"/>
              <w:rPr>
                <w:rFonts w:eastAsia="宋体"/>
                <w:sz w:val="20"/>
                <w:lang w:eastAsia="zh-CN"/>
              </w:rPr>
            </w:pPr>
            <w:r w:rsidRPr="005168D0">
              <w:rPr>
                <w:rFonts w:eastAsia="宋体"/>
                <w:sz w:val="20"/>
                <w:lang w:eastAsia="zh-CN"/>
              </w:rPr>
              <w:t>For FR1, when TCI state associated the PDCCH-order RACH is activated,</w:t>
            </w:r>
          </w:p>
          <w:p w14:paraId="121D900C" w14:textId="77777777" w:rsidR="005168D0" w:rsidRPr="005168D0" w:rsidRDefault="005168D0" w:rsidP="00261EFA">
            <w:pPr>
              <w:pStyle w:val="af6"/>
              <w:widowControl/>
              <w:numPr>
                <w:ilvl w:val="1"/>
                <w:numId w:val="10"/>
              </w:numPr>
              <w:overflowPunct w:val="0"/>
              <w:autoSpaceDE w:val="0"/>
              <w:autoSpaceDN w:val="0"/>
              <w:adjustRightInd w:val="0"/>
              <w:spacing w:after="120"/>
              <w:contextualSpacing w:val="0"/>
              <w:textAlignment w:val="baseline"/>
              <w:rPr>
                <w:rFonts w:eastAsia="宋体"/>
                <w:sz w:val="20"/>
                <w:lang w:eastAsia="zh-CN"/>
              </w:rPr>
            </w:pPr>
            <w:r w:rsidRPr="005168D0">
              <w:rPr>
                <w:rFonts w:eastAsia="宋体"/>
                <w:sz w:val="20"/>
                <w:lang w:eastAsia="zh-CN"/>
              </w:rPr>
              <w:t>If L1-RSRP measurement delay is less than or equal to 160ms, Tssb is not needed. UE is required to meet the UL Tx timing accuracy requirements</w:t>
            </w:r>
          </w:p>
          <w:p w14:paraId="5BF6F388" w14:textId="2A4565AF" w:rsidR="005168D0" w:rsidRPr="005168D0" w:rsidRDefault="005168D0" w:rsidP="00261EFA">
            <w:pPr>
              <w:pStyle w:val="af6"/>
              <w:widowControl/>
              <w:numPr>
                <w:ilvl w:val="1"/>
                <w:numId w:val="10"/>
              </w:numPr>
              <w:overflowPunct w:val="0"/>
              <w:autoSpaceDE w:val="0"/>
              <w:autoSpaceDN w:val="0"/>
              <w:adjustRightInd w:val="0"/>
              <w:spacing w:after="120"/>
              <w:contextualSpacing w:val="0"/>
              <w:textAlignment w:val="baseline"/>
            </w:pPr>
            <w:r w:rsidRPr="005168D0">
              <w:rPr>
                <w:rStyle w:val="ui-provider"/>
                <w:sz w:val="20"/>
                <w:szCs w:val="21"/>
              </w:rPr>
              <w:t>If L1-RSRP measurement delay is more than 160ms, UE is allowed to transmit PDCCH-ordered RACH with or without one Tssb delay. No UE UL Tx timing accuracy</w:t>
            </w:r>
            <w:r w:rsidRPr="005168D0">
              <w:rPr>
                <w:rStyle w:val="ui-provider"/>
                <w:b/>
                <w:bCs/>
                <w:sz w:val="20"/>
                <w:szCs w:val="21"/>
              </w:rPr>
              <w:t xml:space="preserve"> </w:t>
            </w:r>
            <w:r w:rsidRPr="005168D0">
              <w:rPr>
                <w:rStyle w:val="ui-provider"/>
                <w:sz w:val="20"/>
                <w:szCs w:val="21"/>
              </w:rPr>
              <w:t>requirement will be defined.</w:t>
            </w:r>
            <w:bookmarkEnd w:id="3"/>
          </w:p>
        </w:tc>
      </w:tr>
    </w:tbl>
    <w:p w14:paraId="37D284D6" w14:textId="77777777" w:rsidR="005168D0" w:rsidRDefault="005168D0" w:rsidP="00127A55">
      <w:pPr>
        <w:spacing w:beforeLines="50" w:before="120" w:afterLines="50" w:after="120"/>
        <w:rPr>
          <w:lang w:val="en-GB"/>
        </w:rPr>
      </w:pPr>
    </w:p>
    <w:p w14:paraId="600B0CBB" w14:textId="483C93A6" w:rsidR="006C4FAD" w:rsidRPr="000B06A9" w:rsidRDefault="004B2F1B" w:rsidP="00127A55">
      <w:pPr>
        <w:spacing w:beforeLines="50" w:before="120" w:afterLines="50" w:after="120"/>
        <w:rPr>
          <w:rFonts w:cstheme="minorHAnsi"/>
          <w:lang w:val="en-GB"/>
        </w:rPr>
      </w:pPr>
      <w:r w:rsidRPr="000B06A9">
        <w:rPr>
          <w:rFonts w:cstheme="minorHAnsi"/>
          <w:lang w:val="en-GB"/>
        </w:rPr>
        <w:t xml:space="preserve">In our understanding, </w:t>
      </w:r>
      <w:bookmarkStart w:id="4" w:name="_Hlk146021790"/>
      <w:r w:rsidR="00DE01EE" w:rsidRPr="000B06A9">
        <w:rPr>
          <w:rFonts w:cstheme="minorHAnsi"/>
        </w:rPr>
        <w:t>T</w:t>
      </w:r>
      <w:r w:rsidR="00DE01EE" w:rsidRPr="000B06A9">
        <w:rPr>
          <w:rFonts w:cstheme="minorHAnsi"/>
          <w:vertAlign w:val="subscript"/>
        </w:rPr>
        <w:t>SSB</w:t>
      </w:r>
      <w:r w:rsidR="00DE01EE" w:rsidRPr="000B06A9">
        <w:rPr>
          <w:rFonts w:cstheme="minorHAnsi"/>
          <w:lang w:val="en-GB"/>
        </w:rPr>
        <w:t xml:space="preserve"> in </w:t>
      </w:r>
      <w:r w:rsidRPr="000B06A9">
        <w:rPr>
          <w:rFonts w:cstheme="minorHAnsi"/>
          <w:lang w:val="en-GB"/>
        </w:rPr>
        <w:t xml:space="preserve">the additional time </w:t>
      </w:r>
      <w:r w:rsidR="00804018" w:rsidRPr="000B06A9">
        <w:rPr>
          <w:rFonts w:cstheme="minorHAnsi"/>
          <w:lang w:val="en-GB"/>
        </w:rPr>
        <w:t xml:space="preserve">is the time waiting for the first SSB for L1-RSRP measurement. </w:t>
      </w:r>
      <w:bookmarkEnd w:id="4"/>
      <w:r w:rsidR="00804018" w:rsidRPr="000B06A9">
        <w:rPr>
          <w:rFonts w:cstheme="minorHAnsi"/>
          <w:lang w:val="en-GB"/>
        </w:rPr>
        <w:t xml:space="preserve">Case by case, </w:t>
      </w:r>
      <w:r w:rsidR="005168D0" w:rsidRPr="000B06A9">
        <w:rPr>
          <w:rFonts w:cstheme="minorHAnsi"/>
          <w:lang w:val="en-GB"/>
        </w:rPr>
        <w:t>when</w:t>
      </w:r>
      <w:r w:rsidR="005168D0" w:rsidRPr="000B06A9">
        <w:rPr>
          <w:rFonts w:cstheme="minorHAnsi"/>
          <w:bCs/>
          <w:lang w:val="en-GB"/>
        </w:rPr>
        <w:t xml:space="preserve"> </w:t>
      </w:r>
      <w:r w:rsidR="005168D0" w:rsidRPr="000B06A9">
        <w:rPr>
          <w:rFonts w:cstheme="minorHAnsi"/>
          <w:bCs/>
        </w:rPr>
        <w:t>T</w:t>
      </w:r>
      <w:r w:rsidR="005168D0" w:rsidRPr="000B06A9">
        <w:rPr>
          <w:rFonts w:cstheme="minorHAnsi"/>
          <w:bCs/>
          <w:vertAlign w:val="subscript"/>
        </w:rPr>
        <w:t>SSB</w:t>
      </w:r>
      <w:r w:rsidR="005168D0" w:rsidRPr="000B06A9">
        <w:rPr>
          <w:rFonts w:cstheme="minorHAnsi"/>
          <w:bCs/>
          <w:lang w:val="en-GB"/>
        </w:rPr>
        <w:t xml:space="preserve"> is needed</w:t>
      </w:r>
      <w:r w:rsidR="005168D0" w:rsidRPr="000B06A9">
        <w:rPr>
          <w:rFonts w:cstheme="minorHAnsi"/>
          <w:lang w:val="en-GB"/>
        </w:rPr>
        <w:t xml:space="preserve">, </w:t>
      </w:r>
      <w:r w:rsidR="000F34AB" w:rsidRPr="000B06A9">
        <w:rPr>
          <w:rFonts w:cstheme="minorHAnsi"/>
          <w:lang w:val="en-GB"/>
        </w:rPr>
        <w:t xml:space="preserve">the exact </w:t>
      </w:r>
      <w:r w:rsidR="00241ACD" w:rsidRPr="000B06A9">
        <w:rPr>
          <w:rFonts w:cstheme="minorHAnsi"/>
          <w:lang w:val="en-GB"/>
        </w:rPr>
        <w:t xml:space="preserve">definition of </w:t>
      </w:r>
      <w:r w:rsidR="00241ACD" w:rsidRPr="000B06A9">
        <w:rPr>
          <w:rFonts w:cstheme="minorHAnsi"/>
        </w:rPr>
        <w:t>T</w:t>
      </w:r>
      <w:r w:rsidR="00241ACD" w:rsidRPr="000B06A9">
        <w:rPr>
          <w:rFonts w:cstheme="minorHAnsi"/>
          <w:vertAlign w:val="subscript"/>
        </w:rPr>
        <w:t>SSB</w:t>
      </w:r>
      <w:r w:rsidR="00330A2E" w:rsidRPr="000B06A9">
        <w:rPr>
          <w:rFonts w:cstheme="minorHAnsi"/>
          <w:lang w:val="en-GB"/>
        </w:rPr>
        <w:t xml:space="preserve"> </w:t>
      </w:r>
      <w:r w:rsidR="00804018" w:rsidRPr="000B06A9">
        <w:rPr>
          <w:rFonts w:cstheme="minorHAnsi"/>
          <w:lang w:val="en-GB"/>
        </w:rPr>
        <w:t>is</w:t>
      </w:r>
      <w:r w:rsidR="000F34AB" w:rsidRPr="000B06A9">
        <w:rPr>
          <w:rFonts w:cstheme="minorHAnsi"/>
          <w:lang w:val="en-GB"/>
        </w:rPr>
        <w:t>:</w:t>
      </w:r>
    </w:p>
    <w:p w14:paraId="6321DFC6" w14:textId="56EA37E1" w:rsidR="00B5537A" w:rsidRPr="0053136B" w:rsidRDefault="004B2F1B" w:rsidP="00261EFA">
      <w:pPr>
        <w:pStyle w:val="af6"/>
        <w:numPr>
          <w:ilvl w:val="0"/>
          <w:numId w:val="8"/>
        </w:numPr>
        <w:spacing w:beforeLines="50" w:before="120" w:afterLines="50" w:after="120"/>
        <w:rPr>
          <w:rFonts w:cstheme="minorHAnsi"/>
          <w:lang w:val="en-GB"/>
        </w:rPr>
      </w:pPr>
      <w:r w:rsidRPr="0053136B">
        <w:rPr>
          <w:rFonts w:cstheme="minorHAnsi"/>
          <w:lang w:val="en-GB" w:eastAsia="zh-CN"/>
        </w:rPr>
        <w:t>T</w:t>
      </w:r>
      <w:r w:rsidR="000F34AB" w:rsidRPr="0053136B">
        <w:rPr>
          <w:rFonts w:cstheme="minorHAnsi"/>
          <w:lang w:val="en-GB" w:eastAsia="zh-CN"/>
        </w:rPr>
        <w:t>arget cell</w:t>
      </w:r>
      <w:r w:rsidRPr="0053136B">
        <w:rPr>
          <w:rFonts w:cstheme="minorHAnsi"/>
          <w:lang w:val="en-GB" w:eastAsia="zh-CN"/>
        </w:rPr>
        <w:t xml:space="preserve"> of intra-f or inter-f w/o gap if supported</w:t>
      </w:r>
      <w:r w:rsidR="000F34AB" w:rsidRPr="0053136B">
        <w:rPr>
          <w:rFonts w:cstheme="minorHAnsi"/>
          <w:lang w:val="en-GB" w:eastAsia="zh-CN"/>
        </w:rPr>
        <w:t xml:space="preserve">: </w:t>
      </w:r>
    </w:p>
    <w:p w14:paraId="5824ABCA" w14:textId="713E2877" w:rsidR="000F34AB" w:rsidRPr="0053136B" w:rsidRDefault="004B2F1B" w:rsidP="00261EFA">
      <w:pPr>
        <w:pStyle w:val="af6"/>
        <w:numPr>
          <w:ilvl w:val="1"/>
          <w:numId w:val="8"/>
        </w:numPr>
        <w:spacing w:beforeLines="50" w:before="120" w:afterLines="50" w:after="120"/>
        <w:rPr>
          <w:rFonts w:cstheme="minorHAnsi"/>
          <w:lang w:val="en-GB"/>
        </w:rPr>
      </w:pPr>
      <w:r w:rsidRPr="0053136B">
        <w:rPr>
          <w:rFonts w:cstheme="minorHAnsi"/>
          <w:lang w:eastAsia="zh-CN"/>
        </w:rPr>
        <w:t>T</w:t>
      </w:r>
      <w:r w:rsidRPr="0053136B">
        <w:rPr>
          <w:rFonts w:cstheme="minorHAnsi"/>
          <w:vertAlign w:val="subscript"/>
          <w:lang w:eastAsia="zh-CN"/>
        </w:rPr>
        <w:t>SSB</w:t>
      </w:r>
      <w:r w:rsidRPr="0053136B">
        <w:rPr>
          <w:rFonts w:cstheme="minorHAnsi"/>
          <w:lang w:eastAsia="zh-CN"/>
        </w:rPr>
        <w:t xml:space="preserve"> </w:t>
      </w:r>
      <w:r w:rsidR="00D95252" w:rsidRPr="0053136B">
        <w:rPr>
          <w:rFonts w:cstheme="minorHAnsi"/>
          <w:lang w:eastAsia="zh-CN"/>
        </w:rPr>
        <w:t xml:space="preserve">is </w:t>
      </w:r>
      <w:r w:rsidR="004921DE" w:rsidRPr="0053136B">
        <w:rPr>
          <w:rFonts w:cstheme="minorHAnsi"/>
          <w:lang w:eastAsia="zh-CN"/>
        </w:rPr>
        <w:t xml:space="preserve">the time to first SSB transmission </w:t>
      </w:r>
      <w:r w:rsidR="004921DE" w:rsidRPr="00A93DD5">
        <w:rPr>
          <w:rFonts w:cstheme="minorHAnsi"/>
          <w:lang w:eastAsia="zh-CN"/>
        </w:rPr>
        <w:t xml:space="preserve">after </w:t>
      </w:r>
      <w:r w:rsidR="005168D0" w:rsidRPr="00A93DD5">
        <w:rPr>
          <w:rFonts w:cstheme="minorHAnsi"/>
          <w:lang w:eastAsia="zh-CN"/>
        </w:rPr>
        <w:t>slot</w:t>
      </w:r>
      <w:r w:rsidR="0053136B" w:rsidRPr="00A93DD5">
        <w:rPr>
          <w:rFonts w:cstheme="minorHAnsi"/>
          <w:lang w:eastAsia="zh-CN"/>
        </w:rPr>
        <w:t xml:space="preserve"> n+1, where slot n</w:t>
      </w:r>
      <w:r w:rsidR="0053136B" w:rsidRPr="0053136B">
        <w:rPr>
          <w:rFonts w:cstheme="minorHAnsi"/>
          <w:lang w:eastAsia="zh-CN"/>
        </w:rPr>
        <w:t xml:space="preserve"> is the slot</w:t>
      </w:r>
      <w:r w:rsidR="005168D0" w:rsidRPr="0053136B">
        <w:rPr>
          <w:rFonts w:cstheme="minorHAnsi"/>
          <w:lang w:eastAsia="zh-CN"/>
        </w:rPr>
        <w:t xml:space="preserve"> that UE receives PDCCH-order RACH command</w:t>
      </w:r>
    </w:p>
    <w:p w14:paraId="3231C185" w14:textId="3D33E3A3" w:rsidR="000F34AB" w:rsidRPr="0053136B" w:rsidRDefault="000F34AB" w:rsidP="00261EFA">
      <w:pPr>
        <w:pStyle w:val="af6"/>
        <w:numPr>
          <w:ilvl w:val="0"/>
          <w:numId w:val="8"/>
        </w:numPr>
        <w:spacing w:beforeLines="50" w:before="120" w:afterLines="50" w:after="120"/>
        <w:rPr>
          <w:rFonts w:cstheme="minorHAnsi"/>
          <w:lang w:val="en-GB"/>
        </w:rPr>
      </w:pPr>
      <w:r w:rsidRPr="0053136B">
        <w:rPr>
          <w:rFonts w:cstheme="minorHAnsi"/>
          <w:lang w:val="en-GB" w:eastAsia="zh-CN"/>
        </w:rPr>
        <w:t>Target cell of inter-f with Type 1 MG</w:t>
      </w:r>
    </w:p>
    <w:p w14:paraId="50B74007" w14:textId="6EA56358" w:rsidR="00804018" w:rsidRDefault="004921DE" w:rsidP="00261EFA">
      <w:pPr>
        <w:pStyle w:val="af6"/>
        <w:numPr>
          <w:ilvl w:val="1"/>
          <w:numId w:val="8"/>
        </w:numPr>
        <w:spacing w:beforeLines="50" w:before="120" w:afterLines="50" w:after="120"/>
        <w:rPr>
          <w:rFonts w:cstheme="minorHAnsi"/>
          <w:lang w:val="en-GB"/>
        </w:rPr>
      </w:pPr>
      <w:r w:rsidRPr="0053136B">
        <w:rPr>
          <w:rFonts w:cstheme="minorHAnsi"/>
          <w:lang w:eastAsia="zh-CN"/>
        </w:rPr>
        <w:t>the time to first SSB transmission overlapped with MG</w:t>
      </w:r>
      <w:r w:rsidRPr="00A93DD5">
        <w:rPr>
          <w:rFonts w:cstheme="minorHAnsi"/>
          <w:lang w:eastAsia="zh-CN"/>
        </w:rPr>
        <w:t xml:space="preserve">L </w:t>
      </w:r>
      <w:r w:rsidR="0053136B" w:rsidRPr="00A93DD5">
        <w:rPr>
          <w:rFonts w:cstheme="minorHAnsi"/>
          <w:lang w:eastAsia="zh-CN"/>
        </w:rPr>
        <w:t>after slot n+1, where slot n</w:t>
      </w:r>
      <w:r w:rsidR="0053136B" w:rsidRPr="0053136B">
        <w:rPr>
          <w:rFonts w:cstheme="minorHAnsi"/>
          <w:lang w:eastAsia="zh-CN"/>
        </w:rPr>
        <w:t xml:space="preserve"> is the slot </w:t>
      </w:r>
      <w:r w:rsidR="005168D0" w:rsidRPr="0053136B">
        <w:rPr>
          <w:rFonts w:cstheme="minorHAnsi"/>
          <w:lang w:eastAsia="zh-CN"/>
        </w:rPr>
        <w:t>that UE receives PDCCH-order RACH command</w:t>
      </w:r>
      <w:r w:rsidR="00804018" w:rsidRPr="0053136B">
        <w:rPr>
          <w:rFonts w:cstheme="minorHAnsi"/>
          <w:lang w:val="en-GB" w:eastAsia="zh-CN"/>
        </w:rPr>
        <w:t>.</w:t>
      </w:r>
    </w:p>
    <w:p w14:paraId="59E11BB5" w14:textId="4D66D8C8" w:rsidR="00A93DD5" w:rsidRPr="00A93DD5" w:rsidRDefault="00A93DD5" w:rsidP="00A93DD5">
      <w:pPr>
        <w:spacing w:beforeLines="50" w:before="120" w:afterLines="50" w:after="120"/>
        <w:rPr>
          <w:rFonts w:cstheme="minorHAnsi"/>
          <w:lang w:val="en-GB"/>
        </w:rPr>
      </w:pPr>
      <w:r>
        <w:rPr>
          <w:rFonts w:cstheme="minorHAnsi"/>
          <w:lang w:val="en-GB"/>
        </w:rPr>
        <w:t>Here one slot margin is added for UE to decode PDCCH</w:t>
      </w:r>
      <w:r w:rsidR="005B2614">
        <w:rPr>
          <w:rFonts w:cstheme="minorHAnsi"/>
          <w:lang w:val="en-GB"/>
        </w:rPr>
        <w:t>. It is also fine for us to use N</w:t>
      </w:r>
      <w:r w:rsidR="005B2614" w:rsidRPr="005B2614">
        <w:rPr>
          <w:rFonts w:cstheme="minorHAnsi"/>
          <w:vertAlign w:val="subscript"/>
          <w:lang w:val="en-GB"/>
        </w:rPr>
        <w:t>T,2</w:t>
      </w:r>
      <w:r w:rsidR="005B2614">
        <w:rPr>
          <w:rFonts w:cstheme="minorHAnsi"/>
          <w:lang w:val="en-GB"/>
        </w:rPr>
        <w:t xml:space="preserve"> as the PDCCH decoding time</w:t>
      </w:r>
      <w:r w:rsidR="00442BD6">
        <w:rPr>
          <w:rFonts w:cstheme="minorHAnsi"/>
          <w:lang w:val="en-GB"/>
        </w:rPr>
        <w:t>, where N</w:t>
      </w:r>
      <w:r w:rsidR="00442BD6" w:rsidRPr="005B2614">
        <w:rPr>
          <w:rFonts w:cstheme="minorHAnsi"/>
          <w:vertAlign w:val="subscript"/>
          <w:lang w:val="en-GB"/>
        </w:rPr>
        <w:t>T,2</w:t>
      </w:r>
      <w:r w:rsidR="00442BD6">
        <w:rPr>
          <w:rFonts w:cstheme="minorHAnsi"/>
          <w:lang w:val="en-GB"/>
        </w:rPr>
        <w:t xml:space="preserve"> </w:t>
      </w:r>
      <w:r w:rsidR="00442BD6" w:rsidRPr="0047220B">
        <w:t xml:space="preserve">is a time duration of </w:t>
      </w:r>
      <m:oMath>
        <m:sSub>
          <m:sSubPr>
            <m:ctrlPr>
              <w:rPr>
                <w:rFonts w:ascii="Cambria Math" w:hAnsi="Cambria Math" w:cs="宋体"/>
                <w:i/>
                <w:szCs w:val="24"/>
              </w:rPr>
            </m:ctrlPr>
          </m:sSubPr>
          <m:e>
            <m:r>
              <w:rPr>
                <w:rFonts w:ascii="Cambria Math" w:hAnsi="Cambria Math"/>
              </w:rPr>
              <m:t>N</m:t>
            </m:r>
          </m:e>
          <m:sub>
            <m:r>
              <w:rPr>
                <w:rFonts w:ascii="Cambria Math" w:hAnsi="Cambria Math"/>
              </w:rPr>
              <m:t>2</m:t>
            </m:r>
          </m:sub>
        </m:sSub>
      </m:oMath>
      <w:r w:rsidR="00442BD6" w:rsidRPr="0047220B">
        <w:t xml:space="preserve"> symbols corresponding to a PUSCH preparation time for UE processing capability 1</w:t>
      </w:r>
      <w:r w:rsidR="00442BD6">
        <w:t>.</w:t>
      </w:r>
      <w:bookmarkStart w:id="5" w:name="OLE_LINK1"/>
      <w:r w:rsidR="004841FB">
        <w:t xml:space="preserve"> On inter-frequency case, we suggest using MGL to cover the SSB because 1) MG should already be configured for L3 or L1 measurements on that target frequency, 2) MGL already contains RF re-turning time. So that RAN4 does not have to discuss the interruption locations due to RF re-tuning. </w:t>
      </w:r>
      <w:bookmarkEnd w:id="5"/>
    </w:p>
    <w:p w14:paraId="3B5A5E22" w14:textId="1E6189F3" w:rsidR="004921DE" w:rsidRPr="000B06A9" w:rsidRDefault="00804018" w:rsidP="004921DE">
      <w:pPr>
        <w:spacing w:beforeLines="50" w:before="120" w:afterLines="50" w:after="120"/>
        <w:rPr>
          <w:rFonts w:cstheme="minorHAnsi"/>
          <w:b/>
          <w:lang w:val="en-GB"/>
        </w:rPr>
      </w:pPr>
      <w:bookmarkStart w:id="6" w:name="_Hlk146570437"/>
      <w:r w:rsidRPr="000B06A9">
        <w:rPr>
          <w:rFonts w:cstheme="minorHAnsi"/>
          <w:b/>
          <w:lang w:val="en-GB"/>
        </w:rPr>
        <w:t xml:space="preserve">Proposal </w:t>
      </w:r>
      <w:r w:rsidR="00367CB6" w:rsidRPr="000B06A9">
        <w:rPr>
          <w:rFonts w:cstheme="minorHAnsi"/>
          <w:b/>
          <w:lang w:val="en-GB"/>
        </w:rPr>
        <w:t>1</w:t>
      </w:r>
      <w:r w:rsidRPr="000B06A9">
        <w:rPr>
          <w:rFonts w:cstheme="minorHAnsi"/>
          <w:b/>
          <w:lang w:val="en-GB"/>
        </w:rPr>
        <w:t xml:space="preserve">: </w:t>
      </w:r>
      <w:r w:rsidR="0004378B" w:rsidRPr="000B06A9">
        <w:rPr>
          <w:rFonts w:cstheme="minorHAnsi"/>
          <w:b/>
          <w:lang w:val="en-GB"/>
        </w:rPr>
        <w:t>In PDCCH ordered RACH delay</w:t>
      </w:r>
      <w:r w:rsidRPr="000B06A9">
        <w:rPr>
          <w:rFonts w:cstheme="minorHAnsi"/>
          <w:b/>
          <w:lang w:val="en-GB"/>
        </w:rPr>
        <w:t>,</w:t>
      </w:r>
      <w:r w:rsidR="00DE01EE" w:rsidRPr="000B06A9">
        <w:rPr>
          <w:rFonts w:cstheme="minorHAnsi"/>
          <w:b/>
          <w:lang w:val="en-GB"/>
        </w:rPr>
        <w:t xml:space="preserve"> </w:t>
      </w:r>
      <w:r w:rsidR="005168D0" w:rsidRPr="000B06A9">
        <w:rPr>
          <w:rFonts w:cstheme="minorHAnsi"/>
          <w:b/>
          <w:lang w:val="en-GB"/>
        </w:rPr>
        <w:t xml:space="preserve">if </w:t>
      </w:r>
      <w:r w:rsidR="00DE01EE" w:rsidRPr="000B06A9">
        <w:rPr>
          <w:rFonts w:cstheme="minorHAnsi"/>
          <w:b/>
        </w:rPr>
        <w:t>T</w:t>
      </w:r>
      <w:r w:rsidR="00DE01EE" w:rsidRPr="000B06A9">
        <w:rPr>
          <w:rFonts w:cstheme="minorHAnsi"/>
          <w:b/>
          <w:vertAlign w:val="subscript"/>
        </w:rPr>
        <w:t>SSB</w:t>
      </w:r>
      <w:r w:rsidR="0004378B" w:rsidRPr="000B06A9">
        <w:rPr>
          <w:rFonts w:cstheme="minorHAnsi"/>
          <w:b/>
          <w:lang w:val="en-GB"/>
        </w:rPr>
        <w:t xml:space="preserve"> is</w:t>
      </w:r>
      <w:r w:rsidR="005168D0" w:rsidRPr="000B06A9">
        <w:rPr>
          <w:rFonts w:cstheme="minorHAnsi"/>
          <w:b/>
          <w:lang w:val="en-GB"/>
        </w:rPr>
        <w:t xml:space="preserve"> needed, the value is</w:t>
      </w:r>
      <w:r w:rsidR="0004378B" w:rsidRPr="000B06A9">
        <w:rPr>
          <w:rFonts w:cstheme="minorHAnsi"/>
          <w:b/>
          <w:lang w:val="en-GB"/>
        </w:rPr>
        <w:t>：</w:t>
      </w:r>
      <w:r w:rsidR="0004378B" w:rsidRPr="000B06A9">
        <w:rPr>
          <w:rFonts w:cstheme="minorHAnsi"/>
          <w:b/>
          <w:lang w:val="en-GB"/>
        </w:rPr>
        <w:t xml:space="preserve"> </w:t>
      </w:r>
    </w:p>
    <w:p w14:paraId="492411D3" w14:textId="52B51BC5" w:rsidR="00EA3696" w:rsidRPr="000B06A9" w:rsidRDefault="004921DE" w:rsidP="00261EFA">
      <w:pPr>
        <w:pStyle w:val="af6"/>
        <w:numPr>
          <w:ilvl w:val="0"/>
          <w:numId w:val="9"/>
        </w:numPr>
        <w:spacing w:beforeLines="50" w:before="120" w:afterLines="50" w:after="120"/>
        <w:rPr>
          <w:rFonts w:cstheme="minorHAnsi"/>
        </w:rPr>
      </w:pPr>
      <w:r w:rsidRPr="000B06A9">
        <w:rPr>
          <w:rFonts w:cstheme="minorHAnsi"/>
          <w:b/>
          <w:bCs/>
        </w:rPr>
        <w:t xml:space="preserve">the time to first SSB transmission after </w:t>
      </w:r>
      <w:bookmarkStart w:id="7" w:name="_Hlk162525578"/>
      <w:r w:rsidR="0053136B" w:rsidRPr="0053136B">
        <w:rPr>
          <w:rFonts w:cstheme="minorHAnsi"/>
          <w:b/>
          <w:bCs/>
        </w:rPr>
        <w:t>slot n+1</w:t>
      </w:r>
      <w:r w:rsidR="00442BD6">
        <w:rPr>
          <w:rFonts w:cstheme="minorHAnsi"/>
          <w:b/>
          <w:bCs/>
        </w:rPr>
        <w:t xml:space="preserve"> or n+ </w:t>
      </w:r>
      <w:r w:rsidR="00442BD6" w:rsidRPr="00442BD6">
        <w:rPr>
          <w:rFonts w:ascii="Cambria Math" w:hAnsi="Cambria Math" w:cs="Cambria Math"/>
          <w:b/>
          <w:bCs/>
        </w:rPr>
        <w:t>⌈</w:t>
      </w:r>
      <w:r w:rsidR="00442BD6">
        <w:rPr>
          <w:rFonts w:cstheme="minorHAnsi"/>
          <w:lang w:val="en-GB"/>
        </w:rPr>
        <w:t>N</w:t>
      </w:r>
      <w:r w:rsidR="00442BD6" w:rsidRPr="005B2614">
        <w:rPr>
          <w:rFonts w:cstheme="minorHAnsi"/>
          <w:vertAlign w:val="subscript"/>
          <w:lang w:val="en-GB"/>
        </w:rPr>
        <w:t>T,2</w:t>
      </w:r>
      <w:r w:rsidR="00442BD6" w:rsidRPr="00442BD6">
        <w:rPr>
          <w:rFonts w:ascii="Cambria Math" w:hAnsi="Cambria Math" w:cs="Cambria Math"/>
          <w:b/>
          <w:bCs/>
        </w:rPr>
        <w:t>⌉</w:t>
      </w:r>
      <w:r w:rsidR="0053136B" w:rsidRPr="0053136B">
        <w:rPr>
          <w:rFonts w:cstheme="minorHAnsi"/>
          <w:b/>
          <w:bCs/>
        </w:rPr>
        <w:t xml:space="preserve">, where slot n is </w:t>
      </w:r>
      <w:r w:rsidR="005168D0" w:rsidRPr="000B06A9">
        <w:rPr>
          <w:rFonts w:cstheme="minorHAnsi"/>
          <w:b/>
          <w:bCs/>
          <w:lang w:eastAsia="zh-CN"/>
        </w:rPr>
        <w:t>the</w:t>
      </w:r>
      <w:r w:rsidR="005168D0" w:rsidRPr="000B06A9">
        <w:rPr>
          <w:rFonts w:cstheme="minorHAnsi"/>
          <w:b/>
          <w:bCs/>
        </w:rPr>
        <w:t xml:space="preserve"> slot </w:t>
      </w:r>
      <w:r w:rsidR="005168D0" w:rsidRPr="000B06A9">
        <w:rPr>
          <w:rFonts w:cstheme="minorHAnsi"/>
          <w:b/>
          <w:bCs/>
          <w:lang w:eastAsia="zh-CN"/>
        </w:rPr>
        <w:t>that</w:t>
      </w:r>
      <w:r w:rsidR="005168D0" w:rsidRPr="000B06A9">
        <w:rPr>
          <w:rFonts w:cstheme="minorHAnsi"/>
          <w:b/>
          <w:bCs/>
        </w:rPr>
        <w:t xml:space="preserve"> UE receives </w:t>
      </w:r>
      <w:r w:rsidRPr="000B06A9">
        <w:rPr>
          <w:rFonts w:cstheme="minorHAnsi"/>
          <w:b/>
          <w:bCs/>
        </w:rPr>
        <w:t>PDCCH-</w:t>
      </w:r>
      <w:r w:rsidRPr="000B06A9">
        <w:rPr>
          <w:rFonts w:cstheme="minorHAnsi"/>
          <w:b/>
          <w:bCs/>
        </w:rPr>
        <w:lastRenderedPageBreak/>
        <w:t>order RACH command</w:t>
      </w:r>
      <w:bookmarkEnd w:id="7"/>
      <w:r w:rsidR="00367CB6" w:rsidRPr="000B06A9">
        <w:rPr>
          <w:rFonts w:cstheme="minorHAnsi"/>
          <w:b/>
          <w:bCs/>
        </w:rPr>
        <w:t xml:space="preserve"> when SSB is within active BWP</w:t>
      </w:r>
    </w:p>
    <w:p w14:paraId="0FA0159D" w14:textId="08F72DBC" w:rsidR="00EB0D06" w:rsidRPr="00B80EDC" w:rsidRDefault="00EA3696" w:rsidP="00B80EDC">
      <w:pPr>
        <w:pStyle w:val="af6"/>
        <w:numPr>
          <w:ilvl w:val="0"/>
          <w:numId w:val="9"/>
        </w:numPr>
        <w:spacing w:beforeLines="50" w:before="120" w:afterLines="50" w:after="120"/>
        <w:rPr>
          <w:rFonts w:cstheme="minorHAnsi"/>
        </w:rPr>
      </w:pPr>
      <w:r w:rsidRPr="000B06A9">
        <w:rPr>
          <w:rFonts w:cstheme="minorHAnsi"/>
          <w:b/>
          <w:bCs/>
        </w:rPr>
        <w:t>the time to first SSB transmission overlapped with MGL after</w:t>
      </w:r>
      <w:r w:rsidR="0053136B">
        <w:rPr>
          <w:rFonts w:cstheme="minorHAnsi"/>
          <w:b/>
          <w:bCs/>
        </w:rPr>
        <w:t xml:space="preserve"> </w:t>
      </w:r>
      <w:r w:rsidR="0053136B" w:rsidRPr="0053136B">
        <w:rPr>
          <w:rFonts w:cstheme="minorHAnsi"/>
          <w:b/>
          <w:bCs/>
        </w:rPr>
        <w:t>slot n+1</w:t>
      </w:r>
      <w:r w:rsidR="00CB35A6">
        <w:rPr>
          <w:rFonts w:cstheme="minorHAnsi"/>
          <w:b/>
          <w:bCs/>
        </w:rPr>
        <w:t xml:space="preserve"> or n+ </w:t>
      </w:r>
      <w:r w:rsidR="00CB35A6">
        <w:rPr>
          <w:rFonts w:ascii="Cambria Math" w:hAnsi="Cambria Math" w:cs="Cambria Math"/>
          <w:b/>
          <w:bCs/>
        </w:rPr>
        <w:t>⌈</w:t>
      </w:r>
      <w:r w:rsidR="00CB35A6">
        <w:rPr>
          <w:rFonts w:cstheme="minorHAnsi"/>
          <w:lang w:val="en-GB"/>
        </w:rPr>
        <w:t>N</w:t>
      </w:r>
      <w:r w:rsidR="00CB35A6">
        <w:rPr>
          <w:rFonts w:cstheme="minorHAnsi"/>
          <w:vertAlign w:val="subscript"/>
          <w:lang w:val="en-GB"/>
        </w:rPr>
        <w:t>T,2</w:t>
      </w:r>
      <w:r w:rsidR="00CB35A6">
        <w:rPr>
          <w:rFonts w:ascii="Cambria Math" w:hAnsi="Cambria Math" w:cs="Cambria Math"/>
          <w:b/>
          <w:bCs/>
        </w:rPr>
        <w:t>⌉</w:t>
      </w:r>
      <w:r w:rsidR="0053136B" w:rsidRPr="0053136B">
        <w:rPr>
          <w:rFonts w:cstheme="minorHAnsi"/>
          <w:b/>
          <w:bCs/>
        </w:rPr>
        <w:t xml:space="preserve">, where slot n is </w:t>
      </w:r>
      <w:r w:rsidR="005168D0" w:rsidRPr="000B06A9">
        <w:rPr>
          <w:rFonts w:cstheme="minorHAnsi"/>
          <w:b/>
          <w:bCs/>
          <w:lang w:eastAsia="zh-CN"/>
        </w:rPr>
        <w:t>the</w:t>
      </w:r>
      <w:r w:rsidR="005168D0" w:rsidRPr="000B06A9">
        <w:rPr>
          <w:rFonts w:cstheme="minorHAnsi"/>
          <w:b/>
          <w:bCs/>
        </w:rPr>
        <w:t xml:space="preserve"> slot </w:t>
      </w:r>
      <w:r w:rsidR="005168D0" w:rsidRPr="000B06A9">
        <w:rPr>
          <w:rFonts w:cstheme="minorHAnsi"/>
          <w:b/>
          <w:bCs/>
          <w:lang w:eastAsia="zh-CN"/>
        </w:rPr>
        <w:t>that</w:t>
      </w:r>
      <w:r w:rsidR="005168D0" w:rsidRPr="000B06A9">
        <w:rPr>
          <w:rFonts w:cstheme="minorHAnsi"/>
          <w:b/>
          <w:bCs/>
        </w:rPr>
        <w:t xml:space="preserve"> UE receives PDCCH-order RACH command</w:t>
      </w:r>
      <w:r w:rsidR="00367CB6" w:rsidRPr="000B06A9">
        <w:rPr>
          <w:rFonts w:cstheme="minorHAnsi"/>
          <w:b/>
          <w:bCs/>
          <w:lang w:val="en-GB"/>
        </w:rPr>
        <w:t xml:space="preserve"> when SSB is outside active BWP.</w:t>
      </w:r>
      <w:bookmarkStart w:id="8" w:name="_Hlk146570473"/>
      <w:bookmarkEnd w:id="6"/>
    </w:p>
    <w:p w14:paraId="5E619D6B" w14:textId="22CBEF5A" w:rsidR="00755381" w:rsidRPr="00C75990" w:rsidRDefault="00755381" w:rsidP="00C75990">
      <w:pPr>
        <w:pStyle w:val="2"/>
        <w:rPr>
          <w:rFonts w:asciiTheme="minorHAnsi" w:hAnsiTheme="minorHAnsi" w:cstheme="minorHAnsi"/>
          <w:sz w:val="28"/>
          <w:szCs w:val="18"/>
        </w:rPr>
      </w:pPr>
      <w:r>
        <w:rPr>
          <w:rFonts w:asciiTheme="minorHAnsi" w:hAnsiTheme="minorHAnsi" w:cstheme="minorHAnsi"/>
          <w:sz w:val="28"/>
          <w:szCs w:val="18"/>
        </w:rPr>
        <w:t>2.</w:t>
      </w:r>
      <w:r w:rsidR="003D55EF">
        <w:rPr>
          <w:rFonts w:asciiTheme="minorHAnsi" w:hAnsiTheme="minorHAnsi" w:cstheme="minorHAnsi"/>
          <w:sz w:val="28"/>
          <w:szCs w:val="18"/>
        </w:rPr>
        <w:t>2</w:t>
      </w:r>
      <w:r>
        <w:rPr>
          <w:rFonts w:cstheme="minorHAnsi" w:hint="eastAsia"/>
          <w:b/>
          <w:lang w:eastAsia="zh-CN"/>
        </w:rPr>
        <w:t xml:space="preserve"> </w:t>
      </w:r>
      <w:r>
        <w:rPr>
          <w:rFonts w:asciiTheme="minorHAnsi" w:hAnsiTheme="minorHAnsi" w:cstheme="minorHAnsi"/>
          <w:sz w:val="28"/>
          <w:szCs w:val="18"/>
        </w:rPr>
        <w:t>UE based TA measurement</w:t>
      </w:r>
    </w:p>
    <w:bookmarkEnd w:id="8"/>
    <w:p w14:paraId="560463AD" w14:textId="2ACE7BD7" w:rsidR="009960AD" w:rsidRPr="009960AD" w:rsidRDefault="0051068F" w:rsidP="00B65BF4">
      <w:pPr>
        <w:spacing w:beforeLines="50" w:before="120" w:afterLines="50" w:after="120"/>
      </w:pPr>
      <w:r>
        <w:t xml:space="preserve">RAN4#108 had discussed the feasibility of UE based TA measurement. </w:t>
      </w:r>
      <w:r w:rsidR="009960AD">
        <w:rPr>
          <w:rFonts w:hint="eastAsia"/>
        </w:rPr>
        <w:t>A</w:t>
      </w:r>
      <w:r w:rsidR="009960AD">
        <w:t>s replied in the LS [</w:t>
      </w:r>
      <w:r w:rsidR="003A63ED">
        <w:t>2</w:t>
      </w:r>
      <w:r w:rsidR="009960AD">
        <w:t xml:space="preserve">], </w:t>
      </w:r>
      <w:r w:rsidR="009960AD" w:rsidRPr="009960AD">
        <w:t xml:space="preserve">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gNB. </w:t>
      </w:r>
      <w:r w:rsidR="005B680D">
        <w:t>Last meeting, companies also listed potential issues to consider if to define the requirements.</w:t>
      </w:r>
      <w:r w:rsidR="005B680D">
        <w:rPr>
          <w:rFonts w:hint="eastAsia"/>
        </w:rPr>
        <w:t xml:space="preserve"> </w:t>
      </w:r>
      <w:r w:rsidR="009960AD">
        <w:t>Due to the applicable scenario is too limited</w:t>
      </w:r>
      <w:r w:rsidR="005B680D">
        <w:t xml:space="preserve"> and limited time</w:t>
      </w:r>
      <w:r w:rsidR="009960AD">
        <w:t xml:space="preserve">, we prefer </w:t>
      </w:r>
      <w:bookmarkStart w:id="9" w:name="_Hlk149145638"/>
      <w:r w:rsidR="009960AD">
        <w:t>not to define requirements for UE based TA measurement in R18</w:t>
      </w:r>
      <w:bookmarkEnd w:id="9"/>
      <w:r w:rsidR="009960AD">
        <w:t>.</w:t>
      </w:r>
    </w:p>
    <w:p w14:paraId="1962DE89" w14:textId="3766C302" w:rsidR="00CF755C" w:rsidRDefault="00A64685" w:rsidP="00B65BF4">
      <w:pPr>
        <w:spacing w:beforeLines="50" w:before="120" w:afterLines="50" w:after="120"/>
        <w:rPr>
          <w:rFonts w:cstheme="minorHAnsi"/>
          <w:b/>
        </w:rPr>
      </w:pPr>
      <w:bookmarkStart w:id="10" w:name="_Hlk142679663"/>
      <w:r>
        <w:rPr>
          <w:rFonts w:cstheme="minorHAnsi"/>
          <w:b/>
        </w:rPr>
        <w:t xml:space="preserve">Proposal </w:t>
      </w:r>
      <w:r w:rsidR="00876A2D">
        <w:rPr>
          <w:rFonts w:cstheme="minorHAnsi"/>
          <w:b/>
        </w:rPr>
        <w:t>2</w:t>
      </w:r>
      <w:r>
        <w:rPr>
          <w:rFonts w:cstheme="minorHAnsi"/>
          <w:b/>
        </w:rPr>
        <w:t xml:space="preserve">: </w:t>
      </w:r>
      <w:r w:rsidR="009960AD">
        <w:rPr>
          <w:rFonts w:cstheme="minorHAnsi"/>
          <w:b/>
        </w:rPr>
        <w:t>N</w:t>
      </w:r>
      <w:r w:rsidR="009960AD" w:rsidRPr="009960AD">
        <w:rPr>
          <w:rFonts w:cstheme="minorHAnsi"/>
          <w:b/>
        </w:rPr>
        <w:t>ot to define requirements for UE based TA measurement in R18</w:t>
      </w:r>
      <w:r>
        <w:rPr>
          <w:rFonts w:cstheme="minorHAnsi"/>
          <w:b/>
        </w:rPr>
        <w:t>.</w:t>
      </w:r>
    </w:p>
    <w:p w14:paraId="19407CC6" w14:textId="42A7D8AE" w:rsidR="00CF755C" w:rsidRPr="004F4EEC" w:rsidRDefault="00CF755C" w:rsidP="00CF755C">
      <w:pPr>
        <w:pStyle w:val="2"/>
        <w:rPr>
          <w:rFonts w:asciiTheme="minorHAnsi" w:hAnsiTheme="minorHAnsi" w:cstheme="minorHAnsi"/>
          <w:sz w:val="28"/>
          <w:szCs w:val="18"/>
        </w:rPr>
      </w:pPr>
      <w:r w:rsidRPr="004F4EEC">
        <w:rPr>
          <w:rFonts w:asciiTheme="minorHAnsi" w:hAnsiTheme="minorHAnsi" w:cstheme="minorHAnsi"/>
          <w:sz w:val="28"/>
          <w:szCs w:val="18"/>
        </w:rPr>
        <w:t>2.3 Early TCI state activation delay</w:t>
      </w:r>
    </w:p>
    <w:p w14:paraId="45BB069C" w14:textId="2D8ABB5E" w:rsidR="00CE53F0" w:rsidRDefault="00CE53F0" w:rsidP="00CE53F0">
      <w:pPr>
        <w:rPr>
          <w:szCs w:val="21"/>
        </w:rPr>
      </w:pPr>
      <w:r w:rsidRPr="004F4EEC">
        <w:rPr>
          <w:szCs w:val="21"/>
        </w:rPr>
        <w:t>RAN4#1</w:t>
      </w:r>
      <w:r w:rsidR="000F4EAB" w:rsidRPr="004F4EEC">
        <w:rPr>
          <w:szCs w:val="21"/>
        </w:rPr>
        <w:t>10</w:t>
      </w:r>
      <w:r w:rsidR="000F4EAB" w:rsidRPr="004F4EEC">
        <w:rPr>
          <w:rFonts w:hint="eastAsia"/>
          <w:szCs w:val="21"/>
        </w:rPr>
        <w:t>bis</w:t>
      </w:r>
      <w:r w:rsidR="000F4EAB" w:rsidRPr="004F4EEC">
        <w:rPr>
          <w:szCs w:val="21"/>
        </w:rPr>
        <w:t xml:space="preserve"> discussed how to define early TCI state activation delay and reached the following agreement. As shown below, there are still several FFSs. In the next, we would like to provide our views on these FFSs.</w:t>
      </w:r>
    </w:p>
    <w:tbl>
      <w:tblPr>
        <w:tblStyle w:val="af8"/>
        <w:tblW w:w="0" w:type="auto"/>
        <w:tblLook w:val="04A0" w:firstRow="1" w:lastRow="0" w:firstColumn="1" w:lastColumn="0" w:noHBand="0" w:noVBand="1"/>
      </w:tblPr>
      <w:tblGrid>
        <w:gridCol w:w="9629"/>
      </w:tblGrid>
      <w:tr w:rsidR="00CE53F0" w14:paraId="680EB4DE" w14:textId="77777777" w:rsidTr="00CE53F0">
        <w:tc>
          <w:tcPr>
            <w:tcW w:w="9629" w:type="dxa"/>
            <w:tcBorders>
              <w:top w:val="single" w:sz="4" w:space="0" w:color="auto"/>
              <w:left w:val="single" w:sz="4" w:space="0" w:color="auto"/>
              <w:bottom w:val="single" w:sz="4" w:space="0" w:color="auto"/>
              <w:right w:val="single" w:sz="4" w:space="0" w:color="auto"/>
            </w:tcBorders>
            <w:hideMark/>
          </w:tcPr>
          <w:p w14:paraId="4BD6065F" w14:textId="77777777" w:rsidR="000F4EAB" w:rsidRPr="004F4EEC" w:rsidRDefault="000F4EAB" w:rsidP="000F4EAB">
            <w:pPr>
              <w:spacing w:afterLines="50" w:after="120"/>
              <w:rPr>
                <w:rFonts w:ascii="Times New Roman" w:eastAsia="Times New Roman" w:hAnsi="Times New Roman" w:cs="Times New Roman"/>
                <w:b/>
                <w:kern w:val="0"/>
                <w:sz w:val="16"/>
                <w:szCs w:val="16"/>
                <w:u w:val="single"/>
                <w:lang w:eastAsia="en-GB"/>
              </w:rPr>
            </w:pPr>
            <w:r w:rsidRPr="004F4EEC">
              <w:rPr>
                <w:b/>
                <w:sz w:val="18"/>
                <w:szCs w:val="20"/>
                <w:u w:val="single"/>
              </w:rPr>
              <w:t>Issue 3-2-1-1: Time gap between early TCI state activation command and cell switch command</w:t>
            </w:r>
          </w:p>
          <w:p w14:paraId="6CBF3C08" w14:textId="77777777" w:rsidR="000F4EAB" w:rsidRPr="004F4EEC" w:rsidRDefault="000F4EAB" w:rsidP="000F4EAB">
            <w:pPr>
              <w:rPr>
                <w:rFonts w:eastAsia="宋体"/>
                <w:i/>
                <w:iCs/>
                <w:color w:val="0070C0"/>
                <w:sz w:val="18"/>
                <w:szCs w:val="21"/>
              </w:rPr>
            </w:pPr>
            <w:r w:rsidRPr="004F4EEC">
              <w:rPr>
                <w:rFonts w:eastAsia="宋体"/>
                <w:i/>
                <w:iCs/>
                <w:color w:val="0070C0"/>
                <w:sz w:val="18"/>
                <w:szCs w:val="21"/>
              </w:rPr>
              <w:t>Ad hoc Agreement</w:t>
            </w:r>
          </w:p>
          <w:p w14:paraId="7F6EF0B8" w14:textId="77777777" w:rsidR="000F4EAB" w:rsidRPr="004F4EEC" w:rsidRDefault="000F4EAB" w:rsidP="000F4EAB">
            <w:pPr>
              <w:rPr>
                <w:b/>
                <w:sz w:val="18"/>
                <w:szCs w:val="16"/>
                <w:u w:val="single"/>
              </w:rPr>
            </w:pPr>
            <w:r w:rsidRPr="004F4EEC">
              <w:rPr>
                <w:rFonts w:eastAsia="宋体"/>
                <w:b/>
                <w:bCs/>
                <w:sz w:val="18"/>
                <w:szCs w:val="21"/>
              </w:rPr>
              <w:t>&lt;Agreement&gt;</w:t>
            </w:r>
          </w:p>
          <w:p w14:paraId="5E15BFBF" w14:textId="77777777" w:rsidR="000F4EAB" w:rsidRPr="004F4EEC" w:rsidRDefault="000F4EAB" w:rsidP="000F4EAB">
            <w:pPr>
              <w:pStyle w:val="af6"/>
              <w:widowControl/>
              <w:numPr>
                <w:ilvl w:val="1"/>
                <w:numId w:val="27"/>
              </w:numPr>
              <w:autoSpaceDN w:val="0"/>
              <w:spacing w:after="120"/>
              <w:contextualSpacing w:val="0"/>
              <w:rPr>
                <w:rFonts w:eastAsia="Times New Roman"/>
                <w:bCs/>
                <w:sz w:val="18"/>
                <w:szCs w:val="20"/>
                <w:lang w:val="en-GB" w:eastAsia="en-GB"/>
              </w:rPr>
            </w:pPr>
            <w:r w:rsidRPr="004F4EEC">
              <w:rPr>
                <w:bCs/>
                <w:sz w:val="18"/>
                <w:szCs w:val="20"/>
              </w:rPr>
              <w:t>Introduce a new clause to define time gap between early TCI state activation and cell switch or PDCCH ordered RACH</w:t>
            </w:r>
          </w:p>
          <w:p w14:paraId="0369FACD" w14:textId="77777777" w:rsidR="000F4EAB" w:rsidRPr="004F4EEC" w:rsidRDefault="000F4EAB" w:rsidP="000F4EAB">
            <w:pPr>
              <w:pStyle w:val="af6"/>
              <w:widowControl/>
              <w:numPr>
                <w:ilvl w:val="1"/>
                <w:numId w:val="27"/>
              </w:numPr>
              <w:autoSpaceDN w:val="0"/>
              <w:spacing w:after="120"/>
              <w:contextualSpacing w:val="0"/>
              <w:rPr>
                <w:bCs/>
                <w:sz w:val="18"/>
                <w:szCs w:val="20"/>
              </w:rPr>
            </w:pPr>
            <w:r w:rsidRPr="004F4EEC">
              <w:rPr>
                <w:rFonts w:eastAsia="Malgun Gothic"/>
                <w:sz w:val="18"/>
                <w:szCs w:val="20"/>
                <w:lang w:eastAsia="zh-CN"/>
              </w:rPr>
              <w:t>When TCI state is known, if UE receives early TCI state activation command at slot n</w:t>
            </w:r>
            <w:r w:rsidRPr="004F4EEC">
              <w:rPr>
                <w:sz w:val="18"/>
                <w:szCs w:val="20"/>
                <w:lang w:eastAsia="zh-CN"/>
              </w:rPr>
              <w:t>, UE shall have activated the TCI state in slot n</w:t>
            </w:r>
            <w:r w:rsidRPr="004F4EEC">
              <w:rPr>
                <w:rFonts w:eastAsia="Malgun Gothic"/>
                <w:sz w:val="18"/>
                <w:szCs w:val="20"/>
                <w:lang w:eastAsia="zh-CN"/>
              </w:rPr>
              <w:t xml:space="preserve"> + T</w:t>
            </w:r>
            <w:r w:rsidRPr="004F4EEC">
              <w:rPr>
                <w:rFonts w:eastAsia="Malgun Gothic"/>
                <w:sz w:val="18"/>
                <w:szCs w:val="20"/>
                <w:vertAlign w:val="subscript"/>
                <w:lang w:eastAsia="zh-CN"/>
              </w:rPr>
              <w:t>HARQ</w:t>
            </w:r>
            <w:r w:rsidRPr="004F4EEC">
              <w:rPr>
                <w:rFonts w:eastAsia="Malgun Gothic"/>
                <w:sz w:val="18"/>
                <w:szCs w:val="20"/>
                <w:lang w:eastAsia="zh-CN"/>
              </w:rPr>
              <w:t xml:space="preserve"> +</w:t>
            </w:r>
            <m:oMath>
              <m:sSubSup>
                <m:sSubSupPr>
                  <m:ctrlPr>
                    <w:rPr>
                      <w:rFonts w:ascii="Cambria Math" w:eastAsia="Times New Roman" w:hAnsi="Cambria Math" w:cs="宋体"/>
                      <w:szCs w:val="21"/>
                      <w:lang w:val="en-GB" w:eastAsia="en-GB"/>
                    </w:rPr>
                  </m:ctrlPr>
                </m:sSubSupPr>
                <m:e>
                  <m:r>
                    <m:rPr>
                      <m:sty m:val="p"/>
                    </m:rPr>
                    <w:rPr>
                      <w:rFonts w:ascii="Cambria Math" w:hAnsi="Cambria Math"/>
                      <w:sz w:val="18"/>
                      <w:szCs w:val="20"/>
                    </w:rPr>
                    <m:t>3N</m:t>
                  </m:r>
                </m:e>
                <m:sub>
                  <m:r>
                    <m:rPr>
                      <m:sty m:val="p"/>
                    </m:rPr>
                    <w:rPr>
                      <w:rFonts w:ascii="Cambria Math" w:hAnsi="Cambria Math"/>
                      <w:sz w:val="18"/>
                      <w:szCs w:val="20"/>
                    </w:rPr>
                    <m:t>slot</m:t>
                  </m:r>
                </m:sub>
                <m:sup>
                  <m:r>
                    <m:rPr>
                      <m:sty m:val="p"/>
                    </m:rPr>
                    <w:rPr>
                      <w:rFonts w:ascii="Cambria Math" w:hAnsi="Cambria Math"/>
                      <w:sz w:val="18"/>
                      <w:szCs w:val="20"/>
                    </w:rPr>
                    <m:t>subframe,µ</m:t>
                  </m:r>
                </m:sup>
              </m:sSubSup>
            </m:oMath>
            <w:r w:rsidRPr="004F4EEC">
              <w:rPr>
                <w:rFonts w:eastAsia="Malgun Gothic"/>
                <w:sz w:val="18"/>
                <w:szCs w:val="20"/>
                <w:lang w:eastAsia="zh-CN"/>
              </w:rPr>
              <w:t xml:space="preserve"> </w:t>
            </w:r>
            <w:r w:rsidRPr="004F4EEC">
              <w:rPr>
                <w:sz w:val="18"/>
                <w:szCs w:val="20"/>
                <w:lang w:eastAsia="zh-CN"/>
              </w:rPr>
              <w:t>+</w:t>
            </w:r>
            <w:r w:rsidRPr="004F4EEC">
              <w:rPr>
                <w:rFonts w:eastAsia="Malgun Gothic"/>
                <w:sz w:val="18"/>
                <w:szCs w:val="20"/>
                <w:lang w:eastAsia="zh-CN"/>
              </w:rPr>
              <w:t xml:space="preserve"> TO</w:t>
            </w:r>
            <w:r w:rsidRPr="004F4EEC">
              <w:rPr>
                <w:rFonts w:eastAsia="Malgun Gothic"/>
                <w:sz w:val="18"/>
                <w:szCs w:val="20"/>
                <w:vertAlign w:val="subscript"/>
                <w:lang w:eastAsia="zh-CN"/>
              </w:rPr>
              <w:t>k</w:t>
            </w:r>
            <w:r w:rsidRPr="004F4EEC">
              <w:rPr>
                <w:rFonts w:eastAsia="Malgun Gothic"/>
                <w:sz w:val="18"/>
                <w:szCs w:val="20"/>
                <w:lang w:eastAsia="zh-CN"/>
              </w:rPr>
              <w:t>*(T</w:t>
            </w:r>
            <w:r w:rsidRPr="004F4EEC">
              <w:rPr>
                <w:rFonts w:eastAsia="Malgun Gothic"/>
                <w:sz w:val="18"/>
                <w:szCs w:val="20"/>
                <w:vertAlign w:val="subscript"/>
                <w:lang w:eastAsia="zh-CN"/>
              </w:rPr>
              <w:t xml:space="preserve">first-SSB </w:t>
            </w:r>
            <w:r w:rsidRPr="004F4EEC">
              <w:rPr>
                <w:rFonts w:eastAsia="Malgun Gothic"/>
                <w:sz w:val="18"/>
                <w:szCs w:val="20"/>
                <w:lang w:eastAsia="zh-CN"/>
              </w:rPr>
              <w:t>+ T</w:t>
            </w:r>
            <w:r w:rsidRPr="004F4EEC">
              <w:rPr>
                <w:rFonts w:eastAsia="Malgun Gothic"/>
                <w:sz w:val="18"/>
                <w:szCs w:val="20"/>
                <w:vertAlign w:val="subscript"/>
                <w:lang w:eastAsia="zh-CN"/>
              </w:rPr>
              <w:t>SSB-proc</w:t>
            </w:r>
            <w:r w:rsidRPr="004F4EEC">
              <w:rPr>
                <w:rFonts w:eastAsia="Malgun Gothic"/>
                <w:sz w:val="18"/>
                <w:szCs w:val="20"/>
                <w:lang w:eastAsia="zh-CN"/>
              </w:rPr>
              <w:t>) /</w:t>
            </w:r>
            <w:r w:rsidRPr="004F4EEC">
              <w:rPr>
                <w:i/>
                <w:sz w:val="18"/>
                <w:szCs w:val="20"/>
                <w:lang w:eastAsia="zh-CN"/>
              </w:rPr>
              <w:t xml:space="preserve"> NR slot length</w:t>
            </w:r>
            <w:r w:rsidRPr="004F4EEC">
              <w:rPr>
                <w:bCs/>
                <w:sz w:val="18"/>
                <w:szCs w:val="20"/>
              </w:rPr>
              <w:t xml:space="preserve">, where </w:t>
            </w:r>
            <w:r w:rsidRPr="004F4EEC">
              <w:rPr>
                <w:rFonts w:eastAsia="Malgun Gothic"/>
                <w:sz w:val="18"/>
                <w:szCs w:val="20"/>
                <w:lang w:eastAsia="zh-CN"/>
              </w:rPr>
              <w:t>TO</w:t>
            </w:r>
            <w:r w:rsidRPr="004F4EEC">
              <w:rPr>
                <w:rFonts w:eastAsia="Malgun Gothic"/>
                <w:sz w:val="18"/>
                <w:szCs w:val="20"/>
                <w:vertAlign w:val="subscript"/>
                <w:lang w:eastAsia="zh-CN"/>
              </w:rPr>
              <w:t>k</w:t>
            </w:r>
            <w:r w:rsidRPr="004F4EEC">
              <w:rPr>
                <w:rFonts w:eastAsia="Malgun Gothic"/>
                <w:sz w:val="18"/>
                <w:szCs w:val="20"/>
                <w:lang w:eastAsia="zh-CN"/>
              </w:rPr>
              <w:t>=0 if the TCI state is already in previous active TCI state list, otherwise TO</w:t>
            </w:r>
            <w:r w:rsidRPr="004F4EEC">
              <w:rPr>
                <w:rFonts w:eastAsia="Malgun Gothic"/>
                <w:sz w:val="18"/>
                <w:szCs w:val="20"/>
                <w:vertAlign w:val="subscript"/>
                <w:lang w:eastAsia="zh-CN"/>
              </w:rPr>
              <w:t>k</w:t>
            </w:r>
            <w:r w:rsidRPr="004F4EEC">
              <w:rPr>
                <w:rFonts w:eastAsia="Malgun Gothic"/>
                <w:sz w:val="18"/>
                <w:szCs w:val="20"/>
                <w:lang w:eastAsia="zh-CN"/>
              </w:rPr>
              <w:t>=1.</w:t>
            </w:r>
          </w:p>
          <w:p w14:paraId="13C739FB" w14:textId="77777777" w:rsidR="000F4EAB" w:rsidRPr="004F4EEC" w:rsidRDefault="000F4EAB" w:rsidP="000F4EAB">
            <w:pPr>
              <w:pStyle w:val="af6"/>
              <w:widowControl/>
              <w:numPr>
                <w:ilvl w:val="2"/>
                <w:numId w:val="27"/>
              </w:numPr>
              <w:autoSpaceDN w:val="0"/>
              <w:spacing w:after="120"/>
              <w:ind w:left="2376"/>
              <w:contextualSpacing w:val="0"/>
              <w:rPr>
                <w:bCs/>
                <w:sz w:val="18"/>
                <w:szCs w:val="20"/>
              </w:rPr>
            </w:pPr>
            <w:r w:rsidRPr="004F4EEC">
              <w:rPr>
                <w:bCs/>
                <w:sz w:val="18"/>
                <w:szCs w:val="20"/>
              </w:rPr>
              <w:t>for intra-frequency and inter-frequency without gap:</w:t>
            </w:r>
          </w:p>
          <w:p w14:paraId="5D080BCD" w14:textId="77777777" w:rsidR="000F4EAB" w:rsidRPr="004F4EEC" w:rsidRDefault="000F4EAB" w:rsidP="000F4EAB">
            <w:pPr>
              <w:pStyle w:val="af6"/>
              <w:widowControl/>
              <w:numPr>
                <w:ilvl w:val="4"/>
                <w:numId w:val="27"/>
              </w:numPr>
              <w:autoSpaceDN w:val="0"/>
              <w:spacing w:after="120"/>
              <w:contextualSpacing w:val="0"/>
              <w:rPr>
                <w:bCs/>
                <w:sz w:val="18"/>
                <w:szCs w:val="20"/>
              </w:rPr>
            </w:pPr>
            <w:r w:rsidRPr="004F4EEC">
              <w:rPr>
                <w:rFonts w:eastAsia="Malgun Gothic"/>
                <w:sz w:val="18"/>
                <w:szCs w:val="20"/>
                <w:lang w:eastAsia="zh-CN"/>
              </w:rPr>
              <w:t>T</w:t>
            </w:r>
            <w:r w:rsidRPr="004F4EEC">
              <w:rPr>
                <w:rFonts w:eastAsia="Malgun Gothic"/>
                <w:sz w:val="18"/>
                <w:szCs w:val="20"/>
                <w:vertAlign w:val="subscript"/>
                <w:lang w:eastAsia="zh-CN"/>
              </w:rPr>
              <w:t>first-SSB</w:t>
            </w:r>
            <w:r w:rsidRPr="004F4EEC">
              <w:rPr>
                <w:sz w:val="18"/>
                <w:szCs w:val="20"/>
              </w:rPr>
              <w:t xml:space="preserve"> is the time to first SSB occasion after</w:t>
            </w:r>
            <w:r w:rsidRPr="004F4EEC">
              <w:rPr>
                <w:rFonts w:eastAsia="Malgun Gothic"/>
                <w:sz w:val="18"/>
                <w:szCs w:val="20"/>
                <w:lang w:eastAsia="zh-CN"/>
              </w:rPr>
              <w:t xml:space="preserve"> </w:t>
            </w:r>
            <w:r w:rsidRPr="004F4EEC">
              <w:rPr>
                <w:sz w:val="18"/>
                <w:szCs w:val="20"/>
                <w:lang w:eastAsia="zh-CN"/>
              </w:rPr>
              <w:t>slot n</w:t>
            </w:r>
            <w:r w:rsidRPr="004F4EEC">
              <w:rPr>
                <w:rFonts w:eastAsia="Malgun Gothic"/>
                <w:sz w:val="18"/>
                <w:szCs w:val="20"/>
                <w:lang w:eastAsia="zh-CN"/>
              </w:rPr>
              <w:t xml:space="preserve"> + T</w:t>
            </w:r>
            <w:r w:rsidRPr="004F4EEC">
              <w:rPr>
                <w:rFonts w:eastAsia="Malgun Gothic"/>
                <w:sz w:val="18"/>
                <w:szCs w:val="20"/>
                <w:vertAlign w:val="subscript"/>
                <w:lang w:eastAsia="zh-CN"/>
              </w:rPr>
              <w:t>HARQ</w:t>
            </w:r>
            <w:r w:rsidRPr="004F4EEC">
              <w:rPr>
                <w:rFonts w:eastAsia="Malgun Gothic"/>
                <w:sz w:val="18"/>
                <w:szCs w:val="20"/>
                <w:lang w:eastAsia="zh-CN"/>
              </w:rPr>
              <w:t xml:space="preserve"> +</w:t>
            </w:r>
            <m:oMath>
              <m:sSubSup>
                <m:sSubSupPr>
                  <m:ctrlPr>
                    <w:rPr>
                      <w:rFonts w:ascii="Cambria Math" w:eastAsia="Times New Roman" w:hAnsi="Cambria Math" w:cs="宋体"/>
                      <w:szCs w:val="21"/>
                      <w:lang w:val="en-GB" w:eastAsia="en-GB"/>
                    </w:rPr>
                  </m:ctrlPr>
                </m:sSubSupPr>
                <m:e>
                  <m:r>
                    <m:rPr>
                      <m:sty m:val="p"/>
                    </m:rPr>
                    <w:rPr>
                      <w:rFonts w:ascii="Cambria Math" w:hAnsi="Cambria Math"/>
                      <w:sz w:val="18"/>
                      <w:szCs w:val="20"/>
                    </w:rPr>
                    <m:t>3N</m:t>
                  </m:r>
                </m:e>
                <m:sub>
                  <m:r>
                    <m:rPr>
                      <m:sty m:val="p"/>
                    </m:rPr>
                    <w:rPr>
                      <w:rFonts w:ascii="Cambria Math" w:hAnsi="Cambria Math"/>
                      <w:sz w:val="18"/>
                      <w:szCs w:val="20"/>
                    </w:rPr>
                    <m:t>slot</m:t>
                  </m:r>
                </m:sub>
                <m:sup>
                  <m:r>
                    <m:rPr>
                      <m:sty m:val="p"/>
                    </m:rPr>
                    <w:rPr>
                      <w:rFonts w:ascii="Cambria Math" w:hAnsi="Cambria Math"/>
                      <w:sz w:val="18"/>
                      <w:szCs w:val="20"/>
                    </w:rPr>
                    <m:t>subframe,µ</m:t>
                  </m:r>
                </m:sup>
              </m:sSubSup>
            </m:oMath>
            <w:r w:rsidRPr="004F4EEC">
              <w:rPr>
                <w:szCs w:val="21"/>
                <w:lang w:eastAsia="zh-CN"/>
              </w:rPr>
              <w:t>.</w:t>
            </w:r>
          </w:p>
          <w:p w14:paraId="18B9AB77" w14:textId="77777777" w:rsidR="000F4EAB" w:rsidRPr="004F4EEC" w:rsidRDefault="000F4EAB" w:rsidP="000F4EAB">
            <w:pPr>
              <w:pStyle w:val="af6"/>
              <w:widowControl/>
              <w:numPr>
                <w:ilvl w:val="2"/>
                <w:numId w:val="27"/>
              </w:numPr>
              <w:autoSpaceDN w:val="0"/>
              <w:spacing w:after="120"/>
              <w:ind w:left="2376"/>
              <w:contextualSpacing w:val="0"/>
              <w:rPr>
                <w:bCs/>
                <w:sz w:val="18"/>
                <w:szCs w:val="20"/>
              </w:rPr>
            </w:pPr>
            <w:r w:rsidRPr="004F4EEC">
              <w:rPr>
                <w:bCs/>
                <w:sz w:val="18"/>
                <w:szCs w:val="20"/>
              </w:rPr>
              <w:t>for inter-frequency with gap:</w:t>
            </w:r>
          </w:p>
          <w:p w14:paraId="25F3AE9A" w14:textId="77777777" w:rsidR="000F4EAB" w:rsidRPr="004F4EEC" w:rsidRDefault="000F4EAB" w:rsidP="000F4EAB">
            <w:pPr>
              <w:pStyle w:val="af6"/>
              <w:widowControl/>
              <w:numPr>
                <w:ilvl w:val="4"/>
                <w:numId w:val="27"/>
              </w:numPr>
              <w:autoSpaceDN w:val="0"/>
              <w:spacing w:after="120"/>
              <w:contextualSpacing w:val="0"/>
              <w:rPr>
                <w:bCs/>
                <w:sz w:val="18"/>
                <w:szCs w:val="20"/>
              </w:rPr>
            </w:pPr>
            <w:r w:rsidRPr="004F4EEC">
              <w:rPr>
                <w:bCs/>
                <w:sz w:val="18"/>
                <w:szCs w:val="20"/>
              </w:rPr>
              <w:t xml:space="preserve">Option 1: </w:t>
            </w:r>
            <w:r w:rsidRPr="004F4EEC">
              <w:rPr>
                <w:rFonts w:eastAsia="Malgun Gothic"/>
                <w:sz w:val="18"/>
                <w:szCs w:val="20"/>
                <w:lang w:eastAsia="zh-CN"/>
              </w:rPr>
              <w:t>T</w:t>
            </w:r>
            <w:r w:rsidRPr="004F4EEC">
              <w:rPr>
                <w:rFonts w:eastAsia="Malgun Gothic"/>
                <w:sz w:val="18"/>
                <w:szCs w:val="20"/>
                <w:vertAlign w:val="subscript"/>
                <w:lang w:eastAsia="zh-CN"/>
              </w:rPr>
              <w:t>first-SSB</w:t>
            </w:r>
            <w:r w:rsidRPr="004F4EEC">
              <w:rPr>
                <w:sz w:val="18"/>
                <w:szCs w:val="20"/>
              </w:rPr>
              <w:t xml:space="preserve"> is the time to the first SSB occasion overlapped with MGL after</w:t>
            </w:r>
            <w:r w:rsidRPr="004F4EEC">
              <w:rPr>
                <w:rFonts w:eastAsia="Malgun Gothic"/>
                <w:sz w:val="18"/>
                <w:szCs w:val="20"/>
                <w:lang w:eastAsia="zh-CN"/>
              </w:rPr>
              <w:t xml:space="preserve"> </w:t>
            </w:r>
            <w:r w:rsidRPr="004F4EEC">
              <w:rPr>
                <w:sz w:val="18"/>
                <w:szCs w:val="20"/>
                <w:lang w:eastAsia="zh-CN"/>
              </w:rPr>
              <w:t>slot n</w:t>
            </w:r>
            <w:r w:rsidRPr="004F4EEC">
              <w:rPr>
                <w:rFonts w:eastAsia="Malgun Gothic"/>
                <w:sz w:val="18"/>
                <w:szCs w:val="20"/>
                <w:lang w:eastAsia="zh-CN"/>
              </w:rPr>
              <w:t xml:space="preserve"> + T</w:t>
            </w:r>
            <w:r w:rsidRPr="004F4EEC">
              <w:rPr>
                <w:rFonts w:eastAsia="Malgun Gothic"/>
                <w:sz w:val="18"/>
                <w:szCs w:val="20"/>
                <w:vertAlign w:val="subscript"/>
                <w:lang w:eastAsia="zh-CN"/>
              </w:rPr>
              <w:t>HARQ</w:t>
            </w:r>
            <w:r w:rsidRPr="004F4EEC">
              <w:rPr>
                <w:rFonts w:eastAsia="Malgun Gothic"/>
                <w:sz w:val="18"/>
                <w:szCs w:val="20"/>
                <w:lang w:eastAsia="zh-CN"/>
              </w:rPr>
              <w:t xml:space="preserve"> +</w:t>
            </w:r>
            <m:oMath>
              <m:sSubSup>
                <m:sSubSupPr>
                  <m:ctrlPr>
                    <w:rPr>
                      <w:rFonts w:ascii="Cambria Math" w:eastAsia="Times New Roman" w:hAnsi="Cambria Math" w:cs="宋体"/>
                      <w:szCs w:val="21"/>
                      <w:lang w:val="en-GB" w:eastAsia="en-GB"/>
                    </w:rPr>
                  </m:ctrlPr>
                </m:sSubSupPr>
                <m:e>
                  <m:r>
                    <m:rPr>
                      <m:sty m:val="p"/>
                    </m:rPr>
                    <w:rPr>
                      <w:rFonts w:ascii="Cambria Math" w:hAnsi="Cambria Math"/>
                      <w:sz w:val="18"/>
                      <w:szCs w:val="20"/>
                    </w:rPr>
                    <m:t>3N</m:t>
                  </m:r>
                </m:e>
                <m:sub>
                  <m:r>
                    <m:rPr>
                      <m:sty m:val="p"/>
                    </m:rPr>
                    <w:rPr>
                      <w:rFonts w:ascii="Cambria Math" w:hAnsi="Cambria Math"/>
                      <w:sz w:val="18"/>
                      <w:szCs w:val="20"/>
                    </w:rPr>
                    <m:t>slot</m:t>
                  </m:r>
                </m:sub>
                <m:sup>
                  <m:r>
                    <m:rPr>
                      <m:sty m:val="p"/>
                    </m:rPr>
                    <w:rPr>
                      <w:rFonts w:ascii="Cambria Math" w:hAnsi="Cambria Math"/>
                      <w:sz w:val="18"/>
                      <w:szCs w:val="20"/>
                    </w:rPr>
                    <m:t>subframe,µ</m:t>
                  </m:r>
                </m:sup>
              </m:sSubSup>
            </m:oMath>
            <w:r w:rsidRPr="004F4EEC">
              <w:rPr>
                <w:szCs w:val="21"/>
                <w:lang w:eastAsia="zh-CN"/>
              </w:rPr>
              <w:t>.</w:t>
            </w:r>
          </w:p>
          <w:p w14:paraId="107E1088" w14:textId="77777777" w:rsidR="000F4EAB" w:rsidRPr="004F4EEC" w:rsidRDefault="000F4EAB" w:rsidP="000F4EAB">
            <w:pPr>
              <w:pStyle w:val="af6"/>
              <w:widowControl/>
              <w:numPr>
                <w:ilvl w:val="4"/>
                <w:numId w:val="27"/>
              </w:numPr>
              <w:autoSpaceDN w:val="0"/>
              <w:spacing w:after="120"/>
              <w:contextualSpacing w:val="0"/>
              <w:rPr>
                <w:bCs/>
                <w:sz w:val="18"/>
                <w:szCs w:val="20"/>
              </w:rPr>
            </w:pPr>
            <w:r w:rsidRPr="004F4EEC">
              <w:rPr>
                <w:bCs/>
                <w:sz w:val="18"/>
                <w:szCs w:val="20"/>
                <w:lang w:eastAsia="zh-CN"/>
              </w:rPr>
              <w:t xml:space="preserve">Option 2: </w:t>
            </w:r>
            <w:r w:rsidRPr="004F4EEC">
              <w:rPr>
                <w:rFonts w:eastAsia="Malgun Gothic"/>
                <w:sz w:val="18"/>
                <w:szCs w:val="20"/>
                <w:lang w:eastAsia="zh-CN"/>
              </w:rPr>
              <w:t>T</w:t>
            </w:r>
            <w:r w:rsidRPr="004F4EEC">
              <w:rPr>
                <w:rFonts w:eastAsia="Malgun Gothic"/>
                <w:sz w:val="18"/>
                <w:szCs w:val="20"/>
                <w:vertAlign w:val="subscript"/>
                <w:lang w:eastAsia="zh-CN"/>
              </w:rPr>
              <w:t>first-SSB</w:t>
            </w:r>
            <w:r w:rsidRPr="004F4EEC">
              <w:rPr>
                <w:sz w:val="18"/>
                <w:szCs w:val="20"/>
              </w:rPr>
              <w:t xml:space="preserve"> is the time to first SSB occasion after</w:t>
            </w:r>
            <w:r w:rsidRPr="004F4EEC">
              <w:rPr>
                <w:rFonts w:eastAsia="Malgun Gothic"/>
                <w:sz w:val="18"/>
                <w:szCs w:val="20"/>
                <w:lang w:eastAsia="zh-CN"/>
              </w:rPr>
              <w:t xml:space="preserve"> </w:t>
            </w:r>
            <w:r w:rsidRPr="004F4EEC">
              <w:rPr>
                <w:sz w:val="18"/>
                <w:szCs w:val="20"/>
                <w:lang w:eastAsia="zh-CN"/>
              </w:rPr>
              <w:t>slot n</w:t>
            </w:r>
            <w:r w:rsidRPr="004F4EEC">
              <w:rPr>
                <w:rFonts w:eastAsia="Malgun Gothic"/>
                <w:sz w:val="18"/>
                <w:szCs w:val="20"/>
                <w:lang w:eastAsia="zh-CN"/>
              </w:rPr>
              <w:t xml:space="preserve"> + T</w:t>
            </w:r>
            <w:r w:rsidRPr="004F4EEC">
              <w:rPr>
                <w:rFonts w:eastAsia="Malgun Gothic"/>
                <w:sz w:val="18"/>
                <w:szCs w:val="20"/>
                <w:vertAlign w:val="subscript"/>
                <w:lang w:eastAsia="zh-CN"/>
              </w:rPr>
              <w:t>HARQ</w:t>
            </w:r>
            <w:r w:rsidRPr="004F4EEC">
              <w:rPr>
                <w:rFonts w:eastAsia="Malgun Gothic"/>
                <w:sz w:val="18"/>
                <w:szCs w:val="20"/>
                <w:lang w:eastAsia="zh-CN"/>
              </w:rPr>
              <w:t xml:space="preserve"> +</w:t>
            </w:r>
            <m:oMath>
              <m:sSubSup>
                <m:sSubSupPr>
                  <m:ctrlPr>
                    <w:rPr>
                      <w:rFonts w:ascii="Cambria Math" w:eastAsia="Times New Roman" w:hAnsi="Cambria Math" w:cs="宋体"/>
                      <w:szCs w:val="21"/>
                      <w:lang w:val="en-GB" w:eastAsia="en-GB"/>
                    </w:rPr>
                  </m:ctrlPr>
                </m:sSubSupPr>
                <m:e>
                  <m:r>
                    <m:rPr>
                      <m:sty m:val="p"/>
                    </m:rPr>
                    <w:rPr>
                      <w:rFonts w:ascii="Cambria Math" w:hAnsi="Cambria Math"/>
                      <w:sz w:val="18"/>
                      <w:szCs w:val="20"/>
                    </w:rPr>
                    <m:t>3N</m:t>
                  </m:r>
                </m:e>
                <m:sub>
                  <m:r>
                    <m:rPr>
                      <m:sty m:val="p"/>
                    </m:rPr>
                    <w:rPr>
                      <w:rFonts w:ascii="Cambria Math" w:hAnsi="Cambria Math"/>
                      <w:sz w:val="18"/>
                      <w:szCs w:val="20"/>
                    </w:rPr>
                    <m:t>slot</m:t>
                  </m:r>
                </m:sub>
                <m:sup>
                  <m:r>
                    <m:rPr>
                      <m:sty m:val="p"/>
                    </m:rPr>
                    <w:rPr>
                      <w:rFonts w:ascii="Cambria Math" w:hAnsi="Cambria Math"/>
                      <w:sz w:val="18"/>
                      <w:szCs w:val="20"/>
                    </w:rPr>
                    <m:t>subframe,µ</m:t>
                  </m:r>
                </m:sup>
              </m:sSubSup>
            </m:oMath>
            <w:r w:rsidRPr="004F4EEC">
              <w:rPr>
                <w:szCs w:val="21"/>
                <w:lang w:eastAsia="zh-CN"/>
              </w:rPr>
              <w:t>.</w:t>
            </w:r>
          </w:p>
          <w:p w14:paraId="4F4CE8ED" w14:textId="77777777" w:rsidR="000F4EAB" w:rsidRPr="004F4EEC" w:rsidRDefault="000F4EAB" w:rsidP="000F4EAB">
            <w:pPr>
              <w:pStyle w:val="af6"/>
              <w:widowControl/>
              <w:numPr>
                <w:ilvl w:val="1"/>
                <w:numId w:val="27"/>
              </w:numPr>
              <w:autoSpaceDN w:val="0"/>
              <w:spacing w:after="120"/>
              <w:contextualSpacing w:val="0"/>
              <w:rPr>
                <w:bCs/>
                <w:sz w:val="18"/>
                <w:szCs w:val="20"/>
              </w:rPr>
            </w:pPr>
            <w:r w:rsidRPr="004F4EEC">
              <w:rPr>
                <w:bCs/>
                <w:sz w:val="18"/>
                <w:szCs w:val="20"/>
              </w:rPr>
              <w:t>Reuse legacy known TCI state activation condition in legacy TCI state switching requirements</w:t>
            </w:r>
          </w:p>
          <w:p w14:paraId="5490BCCA" w14:textId="77777777" w:rsidR="000F4EAB" w:rsidRPr="004F4EEC" w:rsidRDefault="000F4EAB" w:rsidP="000F4EAB">
            <w:pPr>
              <w:pStyle w:val="af6"/>
              <w:widowControl/>
              <w:numPr>
                <w:ilvl w:val="1"/>
                <w:numId w:val="27"/>
              </w:numPr>
              <w:autoSpaceDN w:val="0"/>
              <w:spacing w:after="120"/>
              <w:contextualSpacing w:val="0"/>
              <w:rPr>
                <w:rFonts w:eastAsia="宋体"/>
                <w:sz w:val="18"/>
                <w:szCs w:val="20"/>
              </w:rPr>
            </w:pPr>
            <w:r w:rsidRPr="004F4EEC">
              <w:rPr>
                <w:rFonts w:eastAsia="宋体"/>
                <w:sz w:val="18"/>
                <w:szCs w:val="20"/>
              </w:rPr>
              <w:t>Support both known and unknown TCI state in FR1</w:t>
            </w:r>
          </w:p>
          <w:p w14:paraId="4FA7726A" w14:textId="77777777" w:rsidR="000F4EAB" w:rsidRPr="004F4EEC" w:rsidRDefault="000F4EAB" w:rsidP="000F4EAB">
            <w:pPr>
              <w:pStyle w:val="af6"/>
              <w:widowControl/>
              <w:numPr>
                <w:ilvl w:val="2"/>
                <w:numId w:val="27"/>
              </w:numPr>
              <w:autoSpaceDN w:val="0"/>
              <w:spacing w:after="120"/>
              <w:contextualSpacing w:val="0"/>
              <w:rPr>
                <w:rFonts w:eastAsia="宋体"/>
                <w:sz w:val="18"/>
                <w:szCs w:val="20"/>
              </w:rPr>
            </w:pPr>
            <w:r w:rsidRPr="004F4EEC">
              <w:rPr>
                <w:rFonts w:eastAsia="宋体"/>
                <w:sz w:val="18"/>
                <w:szCs w:val="20"/>
              </w:rPr>
              <w:t>FFS: the conditions of unknown TCI state in FR1</w:t>
            </w:r>
          </w:p>
          <w:p w14:paraId="65DD2EF6" w14:textId="77777777" w:rsidR="000F4EAB" w:rsidRPr="004F4EEC" w:rsidRDefault="000F4EAB" w:rsidP="000F4EAB">
            <w:pPr>
              <w:pStyle w:val="af6"/>
              <w:widowControl/>
              <w:numPr>
                <w:ilvl w:val="1"/>
                <w:numId w:val="27"/>
              </w:numPr>
              <w:autoSpaceDN w:val="0"/>
              <w:spacing w:after="120"/>
              <w:contextualSpacing w:val="0"/>
              <w:rPr>
                <w:rFonts w:eastAsia="宋体"/>
                <w:sz w:val="18"/>
                <w:szCs w:val="20"/>
              </w:rPr>
            </w:pPr>
            <w:r w:rsidRPr="004F4EEC">
              <w:rPr>
                <w:rFonts w:eastAsia="宋体"/>
                <w:sz w:val="18"/>
                <w:szCs w:val="20"/>
              </w:rPr>
              <w:t xml:space="preserve">FFS: </w:t>
            </w:r>
            <w:r w:rsidRPr="004F4EEC">
              <w:rPr>
                <w:sz w:val="18"/>
                <w:szCs w:val="20"/>
              </w:rPr>
              <w:t xml:space="preserve">Discuss whether to consider the case that </w:t>
            </w:r>
            <w:r w:rsidRPr="004F4EEC">
              <w:rPr>
                <w:bCs/>
                <w:sz w:val="18"/>
                <w:szCs w:val="20"/>
              </w:rPr>
              <w:t>candidate cell’s SSB or PL-RS is outside active BWP in FR2</w:t>
            </w:r>
          </w:p>
          <w:p w14:paraId="715F8721" w14:textId="77777777" w:rsidR="000F4EAB" w:rsidRPr="004F4EEC" w:rsidRDefault="000F4EAB" w:rsidP="000F4EAB">
            <w:pPr>
              <w:pStyle w:val="af6"/>
              <w:widowControl/>
              <w:numPr>
                <w:ilvl w:val="1"/>
                <w:numId w:val="27"/>
              </w:numPr>
              <w:autoSpaceDN w:val="0"/>
              <w:spacing w:after="120"/>
              <w:contextualSpacing w:val="0"/>
              <w:rPr>
                <w:rFonts w:eastAsia="宋体"/>
                <w:sz w:val="18"/>
                <w:szCs w:val="20"/>
              </w:rPr>
            </w:pPr>
            <w:r w:rsidRPr="004F4EEC">
              <w:rPr>
                <w:rFonts w:eastAsia="宋体"/>
                <w:sz w:val="18"/>
                <w:szCs w:val="20"/>
              </w:rPr>
              <w:t xml:space="preserve">FFS: Discuss whether and how to consider the case that UE cannot finish T/F tracking in one SSB/gap period, i.e., </w:t>
            </w:r>
          </w:p>
          <w:p w14:paraId="78CFEF2D" w14:textId="77777777" w:rsidR="000F4EAB" w:rsidRPr="004F4EEC" w:rsidRDefault="000F4EAB" w:rsidP="000F4EAB">
            <w:pPr>
              <w:pStyle w:val="af6"/>
              <w:widowControl/>
              <w:numPr>
                <w:ilvl w:val="2"/>
                <w:numId w:val="27"/>
              </w:numPr>
              <w:autoSpaceDN w:val="0"/>
              <w:spacing w:after="120"/>
              <w:contextualSpacing w:val="0"/>
              <w:rPr>
                <w:rFonts w:eastAsia="宋体"/>
                <w:sz w:val="18"/>
                <w:szCs w:val="20"/>
              </w:rPr>
            </w:pPr>
            <w:r w:rsidRPr="004F4EEC">
              <w:rPr>
                <w:rFonts w:eastAsia="宋体"/>
                <w:sz w:val="18"/>
                <w:szCs w:val="20"/>
              </w:rPr>
              <w:t>Multiple frequency layers in FR1</w:t>
            </w:r>
          </w:p>
          <w:p w14:paraId="5C178AA8" w14:textId="77777777" w:rsidR="000F4EAB" w:rsidRPr="004F4EEC" w:rsidRDefault="000F4EAB" w:rsidP="000F4EAB">
            <w:pPr>
              <w:pStyle w:val="af6"/>
              <w:widowControl/>
              <w:numPr>
                <w:ilvl w:val="2"/>
                <w:numId w:val="27"/>
              </w:numPr>
              <w:autoSpaceDN w:val="0"/>
              <w:spacing w:after="120"/>
              <w:contextualSpacing w:val="0"/>
              <w:rPr>
                <w:rFonts w:eastAsia="宋体"/>
                <w:sz w:val="18"/>
                <w:szCs w:val="20"/>
              </w:rPr>
            </w:pPr>
            <w:r w:rsidRPr="004F4EEC">
              <w:rPr>
                <w:rFonts w:eastAsia="宋体"/>
                <w:sz w:val="18"/>
                <w:szCs w:val="20"/>
              </w:rPr>
              <w:t>Multiple cells in FR2</w:t>
            </w:r>
          </w:p>
          <w:p w14:paraId="0E2F2BDF" w14:textId="77777777" w:rsidR="000F4EAB" w:rsidRPr="004F4EEC" w:rsidRDefault="000F4EAB" w:rsidP="000F4EAB">
            <w:pPr>
              <w:pStyle w:val="af6"/>
              <w:widowControl/>
              <w:numPr>
                <w:ilvl w:val="1"/>
                <w:numId w:val="27"/>
              </w:numPr>
              <w:autoSpaceDN w:val="0"/>
              <w:spacing w:after="120"/>
              <w:contextualSpacing w:val="0"/>
              <w:rPr>
                <w:rFonts w:eastAsia="宋体"/>
                <w:sz w:val="18"/>
                <w:szCs w:val="20"/>
              </w:rPr>
            </w:pPr>
            <w:r w:rsidRPr="004F4EEC">
              <w:rPr>
                <w:rFonts w:eastAsia="宋体"/>
                <w:sz w:val="18"/>
                <w:szCs w:val="20"/>
              </w:rPr>
              <w:t>FFS: Discuss whether and how to consider unknown TCI state in FR2</w:t>
            </w:r>
          </w:p>
          <w:p w14:paraId="42B2BF83" w14:textId="77777777" w:rsidR="000F4EAB" w:rsidRPr="004F4EEC" w:rsidRDefault="000F4EAB" w:rsidP="000F4EAB">
            <w:pPr>
              <w:pStyle w:val="af6"/>
              <w:widowControl/>
              <w:numPr>
                <w:ilvl w:val="1"/>
                <w:numId w:val="27"/>
              </w:numPr>
              <w:autoSpaceDN w:val="0"/>
              <w:spacing w:after="120"/>
              <w:contextualSpacing w:val="0"/>
              <w:rPr>
                <w:rFonts w:eastAsia="宋体"/>
                <w:sz w:val="18"/>
                <w:szCs w:val="20"/>
              </w:rPr>
            </w:pPr>
            <w:r w:rsidRPr="004F4EEC">
              <w:rPr>
                <w:rFonts w:eastAsia="宋体"/>
                <w:sz w:val="18"/>
                <w:szCs w:val="20"/>
              </w:rPr>
              <w:t>FFS: whether to consider addition time for PL-RS measurement</w:t>
            </w:r>
          </w:p>
          <w:p w14:paraId="455BA67C" w14:textId="77777777" w:rsidR="00CE53F0" w:rsidRPr="000F4EAB" w:rsidRDefault="00CE53F0" w:rsidP="000F4EAB">
            <w:pPr>
              <w:widowControl/>
              <w:tabs>
                <w:tab w:val="left" w:pos="1440"/>
              </w:tabs>
              <w:spacing w:after="120"/>
              <w:rPr>
                <w:rFonts w:eastAsia="宋体"/>
                <w:szCs w:val="24"/>
              </w:rPr>
            </w:pPr>
          </w:p>
        </w:tc>
      </w:tr>
    </w:tbl>
    <w:p w14:paraId="173D8FFA" w14:textId="0821BB4F" w:rsidR="00CE53F0" w:rsidRDefault="00CE53F0" w:rsidP="00CE53F0">
      <w:pPr>
        <w:rPr>
          <w:color w:val="000000"/>
          <w:szCs w:val="24"/>
          <w:lang w:val="en-GB"/>
        </w:rPr>
      </w:pPr>
    </w:p>
    <w:p w14:paraId="22081EAF" w14:textId="70B5D2A2" w:rsidR="001E3B0C" w:rsidRPr="007E441B" w:rsidRDefault="001E3B0C" w:rsidP="001E3B0C">
      <w:pPr>
        <w:rPr>
          <w:b/>
          <w:bCs/>
          <w:i/>
          <w:iCs/>
          <w:color w:val="000000"/>
          <w:szCs w:val="24"/>
          <w:u w:val="single"/>
          <w:lang w:val="en-GB"/>
        </w:rPr>
      </w:pPr>
      <w:r w:rsidRPr="007E441B">
        <w:rPr>
          <w:b/>
          <w:bCs/>
          <w:i/>
          <w:iCs/>
          <w:color w:val="000000"/>
          <w:szCs w:val="24"/>
          <w:u w:val="single"/>
          <w:lang w:val="en-GB"/>
        </w:rPr>
        <w:t xml:space="preserve">Whether to consider inter-f with </w:t>
      </w:r>
      <w:r w:rsidR="002127B6" w:rsidRPr="007E441B">
        <w:rPr>
          <w:b/>
          <w:bCs/>
          <w:i/>
          <w:iCs/>
          <w:color w:val="000000"/>
          <w:szCs w:val="24"/>
          <w:u w:val="single"/>
          <w:lang w:val="en-GB"/>
        </w:rPr>
        <w:t>MG</w:t>
      </w:r>
    </w:p>
    <w:p w14:paraId="49BCC132" w14:textId="139C8F9C" w:rsidR="001E3B0C" w:rsidRPr="00E07CC2" w:rsidRDefault="001E3B0C" w:rsidP="00E07CC2">
      <w:pPr>
        <w:pStyle w:val="af6"/>
        <w:spacing w:beforeLines="50" w:before="120" w:afterLines="50" w:after="120"/>
        <w:ind w:left="0"/>
        <w:rPr>
          <w:color w:val="000000"/>
          <w:szCs w:val="24"/>
          <w:lang w:val="en-GB"/>
        </w:rPr>
      </w:pPr>
      <w:r w:rsidRPr="00E07CC2">
        <w:rPr>
          <w:rFonts w:hint="eastAsia"/>
          <w:color w:val="000000"/>
          <w:szCs w:val="24"/>
          <w:lang w:val="en-GB"/>
        </w:rPr>
        <w:t>L</w:t>
      </w:r>
      <w:r w:rsidRPr="00E07CC2">
        <w:rPr>
          <w:color w:val="000000"/>
          <w:szCs w:val="24"/>
          <w:lang w:val="en-GB"/>
        </w:rPr>
        <w:t xml:space="preserve">ast meeting, </w:t>
      </w:r>
      <w:r w:rsidR="002127B6" w:rsidRPr="00E07CC2">
        <w:rPr>
          <w:color w:val="000000"/>
          <w:szCs w:val="24"/>
          <w:lang w:val="en-GB"/>
        </w:rPr>
        <w:t>some company proposed not to consider the case that candidate cell’s SSB or PL-RS is outside active BWP in FR2. It is referring to inter-f with MG in our understanding. Since L1 inter-f with MG is supported and inter-f cell switch is a typical scenario based on previous discussion, we don’t see big issue to support inter-f with MG case.</w:t>
      </w:r>
    </w:p>
    <w:p w14:paraId="49E24CDA" w14:textId="45DF8B56" w:rsidR="0042248E" w:rsidRDefault="0042248E" w:rsidP="0042248E">
      <w:pPr>
        <w:spacing w:beforeLines="50" w:before="120" w:afterLines="50" w:after="120"/>
        <w:rPr>
          <w:rFonts w:cstheme="minorHAnsi"/>
          <w:b/>
        </w:rPr>
      </w:pPr>
      <w:r>
        <w:rPr>
          <w:rFonts w:cstheme="minorHAnsi"/>
          <w:b/>
        </w:rPr>
        <w:t xml:space="preserve">Proposal 3: Support the case that </w:t>
      </w:r>
      <w:r w:rsidRPr="0042248E">
        <w:rPr>
          <w:rFonts w:cstheme="minorHAnsi"/>
          <w:b/>
        </w:rPr>
        <w:t>candidate cell’s SSB or PL-RS is outside active BWP in FR2</w:t>
      </w:r>
      <w:r>
        <w:rPr>
          <w:rFonts w:cstheme="minorHAnsi"/>
          <w:b/>
        </w:rPr>
        <w:t>, i.e., inter-f with MG</w:t>
      </w:r>
      <w:r>
        <w:rPr>
          <w:rFonts w:cstheme="minorHAnsi"/>
          <w:b/>
          <w:bCs/>
          <w:szCs w:val="21"/>
        </w:rPr>
        <w:t>, for early TCI state activation.</w:t>
      </w:r>
    </w:p>
    <w:p w14:paraId="365C6B96" w14:textId="77777777" w:rsidR="001E3B0C" w:rsidRPr="001E3B0C" w:rsidRDefault="001E3B0C" w:rsidP="001E3B0C">
      <w:pPr>
        <w:rPr>
          <w:b/>
          <w:bCs/>
          <w:color w:val="000000"/>
          <w:szCs w:val="24"/>
          <w:u w:val="single"/>
          <w:lang w:val="en-GB"/>
        </w:rPr>
      </w:pPr>
    </w:p>
    <w:p w14:paraId="28A4C29A" w14:textId="77777777" w:rsidR="004F0D60" w:rsidRPr="007E441B" w:rsidRDefault="004F0D60" w:rsidP="004F4EEC">
      <w:pPr>
        <w:rPr>
          <w:b/>
          <w:bCs/>
          <w:i/>
          <w:iCs/>
          <w:szCs w:val="21"/>
          <w:u w:val="single"/>
        </w:rPr>
      </w:pPr>
      <w:r w:rsidRPr="007E441B">
        <w:rPr>
          <w:b/>
          <w:bCs/>
          <w:i/>
          <w:iCs/>
          <w:color w:val="000000"/>
          <w:szCs w:val="24"/>
          <w:u w:val="single"/>
          <w:lang w:val="en-GB"/>
        </w:rPr>
        <w:t>T</w:t>
      </w:r>
      <w:r w:rsidR="004F4EEC" w:rsidRPr="007E441B">
        <w:rPr>
          <w:b/>
          <w:bCs/>
          <w:i/>
          <w:iCs/>
          <w:color w:val="000000"/>
          <w:szCs w:val="24"/>
          <w:u w:val="single"/>
          <w:lang w:val="en-GB"/>
        </w:rPr>
        <w:t>he definition of</w:t>
      </w:r>
      <w:r w:rsidR="004F4EEC" w:rsidRPr="007E441B">
        <w:rPr>
          <w:b/>
          <w:bCs/>
          <w:i/>
          <w:iCs/>
          <w:color w:val="000000"/>
          <w:szCs w:val="21"/>
          <w:u w:val="single"/>
          <w:lang w:val="en-GB"/>
        </w:rPr>
        <w:t xml:space="preserve"> </w:t>
      </w:r>
      <w:r w:rsidR="004F4EEC" w:rsidRPr="007E441B">
        <w:rPr>
          <w:rFonts w:eastAsia="Malgun Gothic"/>
          <w:b/>
          <w:bCs/>
          <w:i/>
          <w:iCs/>
          <w:szCs w:val="21"/>
          <w:u w:val="single"/>
        </w:rPr>
        <w:t>T</w:t>
      </w:r>
      <w:r w:rsidR="004F4EEC" w:rsidRPr="007E441B">
        <w:rPr>
          <w:rFonts w:eastAsia="Malgun Gothic"/>
          <w:b/>
          <w:bCs/>
          <w:i/>
          <w:iCs/>
          <w:szCs w:val="21"/>
          <w:u w:val="single"/>
          <w:vertAlign w:val="subscript"/>
        </w:rPr>
        <w:t>first-SSB</w:t>
      </w:r>
      <w:r w:rsidR="004F4EEC" w:rsidRPr="007E441B">
        <w:rPr>
          <w:b/>
          <w:bCs/>
          <w:i/>
          <w:iCs/>
          <w:szCs w:val="21"/>
          <w:u w:val="single"/>
        </w:rPr>
        <w:t xml:space="preserve"> for inter-frequency with gap for known TCI state case</w:t>
      </w:r>
    </w:p>
    <w:p w14:paraId="0BA372BA" w14:textId="24490B84" w:rsidR="004F4EEC" w:rsidRPr="00E07CC2" w:rsidRDefault="00E07CC2" w:rsidP="00E07CC2">
      <w:pPr>
        <w:pStyle w:val="af6"/>
        <w:spacing w:beforeLines="50" w:before="120" w:afterLines="50" w:after="120"/>
        <w:ind w:left="0"/>
        <w:rPr>
          <w:color w:val="000000"/>
          <w:szCs w:val="24"/>
          <w:lang w:val="en-GB"/>
        </w:rPr>
      </w:pPr>
      <w:r w:rsidRPr="00E07CC2">
        <w:rPr>
          <w:color w:val="000000"/>
          <w:szCs w:val="24"/>
          <w:lang w:val="en-GB"/>
        </w:rPr>
        <w:t xml:space="preserve">As shown above, there are two options on table now. </w:t>
      </w:r>
      <w:r w:rsidR="004F4EEC" w:rsidRPr="00E07CC2">
        <w:rPr>
          <w:color w:val="000000"/>
          <w:szCs w:val="24"/>
          <w:lang w:val="en-GB"/>
        </w:rPr>
        <w:t xml:space="preserve">If we go with option 2, then some autonomous gap needs to be supported by UE and additional interruption will occur on serving cells. As UE is not supposed to receive or transmit data on the neighbor cell after early TCI state activation, and NW may not trigger cell switch immediately after early TCI state activation, compared to data reception or transmission on serving cell, the </w:t>
      </w:r>
      <w:r w:rsidR="007A1AE5">
        <w:rPr>
          <w:color w:val="000000"/>
          <w:szCs w:val="24"/>
          <w:lang w:val="en-GB"/>
        </w:rPr>
        <w:t>serving cell activities</w:t>
      </w:r>
      <w:r w:rsidR="007A1AE5" w:rsidRPr="00E07CC2">
        <w:rPr>
          <w:color w:val="000000"/>
          <w:szCs w:val="24"/>
          <w:lang w:val="en-GB"/>
        </w:rPr>
        <w:t xml:space="preserve"> </w:t>
      </w:r>
      <w:r w:rsidR="004F4EEC" w:rsidRPr="00E07CC2">
        <w:rPr>
          <w:color w:val="000000"/>
          <w:szCs w:val="24"/>
          <w:lang w:val="en-GB"/>
        </w:rPr>
        <w:t xml:space="preserve">should have higher priority. </w:t>
      </w:r>
      <w:r w:rsidR="007A1AE5">
        <w:t>In addition, it is reasonable to consider using MGL to cover the SSB</w:t>
      </w:r>
      <w:r w:rsidR="00D6755F">
        <w:t>,</w:t>
      </w:r>
      <w:r w:rsidR="007A1AE5">
        <w:t xml:space="preserve"> because 1) MG should already be configured for L3 or L1 measurements on that target frequency,</w:t>
      </w:r>
      <w:r w:rsidR="002C3351">
        <w:t xml:space="preserve"> and</w:t>
      </w:r>
      <w:r w:rsidR="007A1AE5">
        <w:t xml:space="preserve"> 2) MGL already contains RF re-turning time</w:t>
      </w:r>
      <w:r w:rsidR="008069C9">
        <w:t>, which means</w:t>
      </w:r>
      <w:r w:rsidR="007A1AE5">
        <w:t xml:space="preserve"> that RAN4 does not have to discuss the interruption locations due to RF re-tuning. </w:t>
      </w:r>
      <w:r w:rsidR="004F4EEC" w:rsidRPr="00E07CC2">
        <w:rPr>
          <w:color w:val="000000"/>
          <w:szCs w:val="24"/>
          <w:lang w:val="en-GB"/>
        </w:rPr>
        <w:t>So we prefer Option 1.</w:t>
      </w:r>
    </w:p>
    <w:p w14:paraId="1EE6A960" w14:textId="4F5E0DCF" w:rsidR="00F655A7" w:rsidRDefault="00F655A7" w:rsidP="00F655A7">
      <w:pPr>
        <w:spacing w:beforeLines="50" w:before="120" w:afterLines="50" w:after="120"/>
        <w:rPr>
          <w:rFonts w:cstheme="minorHAnsi"/>
          <w:b/>
        </w:rPr>
      </w:pPr>
      <w:r>
        <w:rPr>
          <w:rFonts w:cstheme="minorHAnsi"/>
          <w:b/>
        </w:rPr>
        <w:t xml:space="preserve">Proposal </w:t>
      </w:r>
      <w:r w:rsidR="00825F74">
        <w:rPr>
          <w:rFonts w:cstheme="minorHAnsi"/>
          <w:b/>
        </w:rPr>
        <w:t>4</w:t>
      </w:r>
      <w:r>
        <w:rPr>
          <w:rFonts w:cstheme="minorHAnsi"/>
          <w:b/>
        </w:rPr>
        <w:t xml:space="preserve">: </w:t>
      </w:r>
      <w:r w:rsidR="00EC79CB">
        <w:rPr>
          <w:rFonts w:cstheme="minorHAnsi"/>
          <w:b/>
        </w:rPr>
        <w:t>When TCI state is known,</w:t>
      </w:r>
      <w:r w:rsidR="00EC79CB" w:rsidRPr="00EC79CB">
        <w:rPr>
          <w:rFonts w:cstheme="minorHAnsi"/>
          <w:b/>
          <w:szCs w:val="21"/>
        </w:rPr>
        <w:t xml:space="preserve"> </w:t>
      </w:r>
      <w:r w:rsidR="00EC79CB" w:rsidRPr="00EC79CB">
        <w:rPr>
          <w:rFonts w:eastAsia="Malgun Gothic" w:cstheme="minorHAnsi"/>
          <w:b/>
          <w:bCs/>
          <w:szCs w:val="21"/>
        </w:rPr>
        <w:t>T</w:t>
      </w:r>
      <w:r w:rsidR="00EC79CB" w:rsidRPr="00EC79CB">
        <w:rPr>
          <w:rFonts w:eastAsia="Malgun Gothic" w:cstheme="minorHAnsi"/>
          <w:b/>
          <w:bCs/>
          <w:szCs w:val="21"/>
          <w:vertAlign w:val="subscript"/>
        </w:rPr>
        <w:t>first-SSB</w:t>
      </w:r>
      <w:r w:rsidR="00EC79CB" w:rsidRPr="00EC79CB">
        <w:rPr>
          <w:rFonts w:cstheme="minorHAnsi"/>
          <w:b/>
          <w:bCs/>
          <w:szCs w:val="21"/>
        </w:rPr>
        <w:t xml:space="preserve"> is the time to the first SSB occasion overlapped with MGL after</w:t>
      </w:r>
      <w:r w:rsidR="00EC79CB" w:rsidRPr="00EC79CB">
        <w:rPr>
          <w:rFonts w:eastAsia="Malgun Gothic" w:cstheme="minorHAnsi"/>
          <w:b/>
          <w:bCs/>
          <w:szCs w:val="21"/>
        </w:rPr>
        <w:t xml:space="preserve"> </w:t>
      </w:r>
      <w:r w:rsidR="00EC79CB" w:rsidRPr="00EC79CB">
        <w:rPr>
          <w:rFonts w:cstheme="minorHAnsi"/>
          <w:b/>
          <w:bCs/>
          <w:szCs w:val="21"/>
        </w:rPr>
        <w:t>slot n</w:t>
      </w:r>
      <w:r w:rsidR="00EC79CB" w:rsidRPr="00EC79CB">
        <w:rPr>
          <w:rFonts w:eastAsia="Malgun Gothic" w:cstheme="minorHAnsi"/>
          <w:b/>
          <w:bCs/>
          <w:szCs w:val="21"/>
        </w:rPr>
        <w:t xml:space="preserve"> + T</w:t>
      </w:r>
      <w:r w:rsidR="00EC79CB" w:rsidRPr="00EC79CB">
        <w:rPr>
          <w:rFonts w:eastAsia="Malgun Gothic" w:cstheme="minorHAnsi"/>
          <w:b/>
          <w:bCs/>
          <w:szCs w:val="21"/>
          <w:vertAlign w:val="subscript"/>
        </w:rPr>
        <w:t>HARQ</w:t>
      </w:r>
      <w:r w:rsidR="00EC79CB" w:rsidRPr="00EC79CB">
        <w:rPr>
          <w:rFonts w:eastAsia="Malgun Gothic" w:cstheme="minorHAnsi"/>
          <w:b/>
          <w:bCs/>
          <w:szCs w:val="21"/>
        </w:rPr>
        <w:t xml:space="preserve"> +</w:t>
      </w:r>
      <m:oMath>
        <m:sSubSup>
          <m:sSubSupPr>
            <m:ctrlPr>
              <w:rPr>
                <w:rFonts w:ascii="Cambria Math" w:eastAsia="Times New Roman" w:hAnsi="Cambria Math" w:cstheme="minorHAnsi"/>
                <w:b/>
                <w:bCs/>
                <w:szCs w:val="21"/>
                <w:lang w:val="en-GB" w:eastAsia="en-GB"/>
              </w:rPr>
            </m:ctrlPr>
          </m:sSubSupPr>
          <m:e>
            <m:r>
              <m:rPr>
                <m:sty m:val="b"/>
              </m:rPr>
              <w:rPr>
                <w:rFonts w:ascii="Cambria Math" w:hAnsi="Cambria Math" w:cstheme="minorHAnsi"/>
                <w:szCs w:val="21"/>
              </w:rPr>
              <m:t>3N</m:t>
            </m:r>
          </m:e>
          <m:sub>
            <m:r>
              <m:rPr>
                <m:sty m:val="b"/>
              </m:rPr>
              <w:rPr>
                <w:rFonts w:ascii="Cambria Math" w:hAnsi="Cambria Math" w:cstheme="minorHAnsi"/>
                <w:szCs w:val="21"/>
              </w:rPr>
              <m:t>slot</m:t>
            </m:r>
          </m:sub>
          <m:sup>
            <m:r>
              <m:rPr>
                <m:sty m:val="b"/>
              </m:rPr>
              <w:rPr>
                <w:rFonts w:ascii="Cambria Math" w:hAnsi="Cambria Math" w:cstheme="minorHAnsi"/>
                <w:szCs w:val="21"/>
              </w:rPr>
              <m:t>subframe,µ</m:t>
            </m:r>
          </m:sup>
        </m:sSubSup>
      </m:oMath>
      <w:r w:rsidR="00EC79CB">
        <w:rPr>
          <w:rFonts w:cstheme="minorHAnsi"/>
          <w:b/>
          <w:bCs/>
          <w:szCs w:val="21"/>
        </w:rPr>
        <w:t xml:space="preserve"> in early TCI state activation delay.</w:t>
      </w:r>
    </w:p>
    <w:p w14:paraId="239892F8" w14:textId="77777777" w:rsidR="00E07CC2" w:rsidRDefault="00E07CC2" w:rsidP="00CE53F0">
      <w:pPr>
        <w:rPr>
          <w:b/>
          <w:bCs/>
          <w:color w:val="000000"/>
          <w:szCs w:val="24"/>
          <w:u w:val="single"/>
          <w:lang w:val="en-GB"/>
        </w:rPr>
      </w:pPr>
    </w:p>
    <w:p w14:paraId="286B31F2" w14:textId="2F4B08FD" w:rsidR="00F655A7" w:rsidRPr="007E441B" w:rsidRDefault="004F0D60" w:rsidP="00CE53F0">
      <w:pPr>
        <w:rPr>
          <w:b/>
          <w:bCs/>
          <w:i/>
          <w:iCs/>
          <w:color w:val="000000"/>
          <w:szCs w:val="24"/>
          <w:u w:val="single"/>
          <w:lang w:val="en-GB"/>
        </w:rPr>
      </w:pPr>
      <w:r w:rsidRPr="007E441B">
        <w:rPr>
          <w:b/>
          <w:bCs/>
          <w:i/>
          <w:iCs/>
          <w:color w:val="000000"/>
          <w:szCs w:val="24"/>
          <w:u w:val="single"/>
          <w:lang w:val="en-GB"/>
        </w:rPr>
        <w:t>T</w:t>
      </w:r>
      <w:r w:rsidR="00D23D7E" w:rsidRPr="007E441B">
        <w:rPr>
          <w:b/>
          <w:bCs/>
          <w:i/>
          <w:iCs/>
          <w:color w:val="000000"/>
          <w:szCs w:val="24"/>
          <w:u w:val="single"/>
          <w:lang w:val="en-GB"/>
        </w:rPr>
        <w:t>he conditions to</w:t>
      </w:r>
      <w:r w:rsidR="00754E3F" w:rsidRPr="007E441B">
        <w:rPr>
          <w:b/>
          <w:bCs/>
          <w:i/>
          <w:iCs/>
          <w:color w:val="000000"/>
          <w:szCs w:val="24"/>
          <w:u w:val="single"/>
          <w:lang w:val="en-GB"/>
        </w:rPr>
        <w:t xml:space="preserve"> support unknown TCI state in FR1</w:t>
      </w:r>
    </w:p>
    <w:p w14:paraId="37F2488B" w14:textId="6B257748" w:rsidR="004F0D60" w:rsidRDefault="004F0D60" w:rsidP="003D52E9">
      <w:pPr>
        <w:pStyle w:val="af6"/>
        <w:spacing w:beforeLines="50" w:before="120" w:afterLines="50" w:after="120"/>
        <w:ind w:left="0"/>
        <w:rPr>
          <w:color w:val="000000"/>
          <w:szCs w:val="24"/>
          <w:lang w:val="en-GB"/>
        </w:rPr>
      </w:pPr>
      <w:bookmarkStart w:id="11" w:name="OLE_LINK2"/>
      <w:r>
        <w:rPr>
          <w:color w:val="000000"/>
          <w:szCs w:val="24"/>
          <w:lang w:val="en-GB"/>
        </w:rPr>
        <w:t>One key difference to legacy</w:t>
      </w:r>
      <w:bookmarkEnd w:id="11"/>
      <w:r>
        <w:rPr>
          <w:color w:val="000000"/>
          <w:szCs w:val="24"/>
          <w:lang w:val="en-GB"/>
        </w:rPr>
        <w:t xml:space="preserve"> requirements for MAC CE based TCI state switch or active TCI state list update is that LTM considers neighbor cells. If UE never performs L3 measurement to the target neighbor cell, the </w:t>
      </w:r>
      <w:r w:rsidR="00904EB3">
        <w:rPr>
          <w:color w:val="000000"/>
          <w:szCs w:val="24"/>
          <w:lang w:val="en-GB"/>
        </w:rPr>
        <w:t>TCI state</w:t>
      </w:r>
      <w:r>
        <w:rPr>
          <w:color w:val="000000"/>
          <w:szCs w:val="24"/>
          <w:lang w:val="en-GB"/>
        </w:rPr>
        <w:t xml:space="preserve"> is unknown by definition</w:t>
      </w:r>
      <w:r w:rsidR="00220C14">
        <w:rPr>
          <w:color w:val="000000"/>
          <w:szCs w:val="24"/>
          <w:lang w:val="en-GB"/>
        </w:rPr>
        <w:t>,i.e.,</w:t>
      </w:r>
      <w:r w:rsidR="00904EB3">
        <w:rPr>
          <w:color w:val="000000"/>
          <w:szCs w:val="24"/>
          <w:lang w:val="en-GB"/>
        </w:rPr>
        <w:t xml:space="preserve"> </w:t>
      </w:r>
      <w:r>
        <w:rPr>
          <w:color w:val="000000"/>
          <w:szCs w:val="24"/>
          <w:lang w:val="en-GB"/>
        </w:rPr>
        <w:t xml:space="preserve">UE has no rough timing information for further fine T/F tracking. </w:t>
      </w:r>
      <w:r w:rsidR="00904EB3">
        <w:rPr>
          <w:color w:val="000000"/>
          <w:szCs w:val="24"/>
          <w:lang w:val="en-GB"/>
        </w:rPr>
        <w:t xml:space="preserve">In addition, </w:t>
      </w:r>
      <w:r w:rsidR="00420358">
        <w:rPr>
          <w:color w:val="000000"/>
          <w:szCs w:val="24"/>
          <w:lang w:val="en-GB"/>
        </w:rPr>
        <w:t xml:space="preserve">NW seldom activates a neighbor cell’s TCI state blindly in our understanding. </w:t>
      </w:r>
      <w:r>
        <w:rPr>
          <w:color w:val="000000"/>
          <w:szCs w:val="24"/>
          <w:lang w:val="en-GB"/>
        </w:rPr>
        <w:t>Therefore, for unknown case in FR1, we propose to add the following conditions:</w:t>
      </w:r>
    </w:p>
    <w:p w14:paraId="64D5D955" w14:textId="77777777" w:rsidR="004F0D60" w:rsidRDefault="004F0D60" w:rsidP="003D52E9">
      <w:pPr>
        <w:pStyle w:val="af6"/>
        <w:numPr>
          <w:ilvl w:val="2"/>
          <w:numId w:val="39"/>
        </w:numPr>
        <w:spacing w:beforeLines="50" w:before="120" w:afterLines="50" w:after="120"/>
        <w:ind w:left="420"/>
        <w:rPr>
          <w:color w:val="000000"/>
          <w:szCs w:val="24"/>
          <w:lang w:val="en-GB" w:eastAsia="zh-CN"/>
        </w:rPr>
      </w:pPr>
      <w:r>
        <w:rPr>
          <w:color w:val="000000"/>
          <w:szCs w:val="24"/>
          <w:lang w:val="en-GB" w:eastAsia="zh-CN"/>
        </w:rPr>
        <w:t>UE has reported beam-level L3 measurement result of the associated SSB of the TCI state within 1280ms</w:t>
      </w:r>
    </w:p>
    <w:p w14:paraId="733278B3" w14:textId="78AF6742" w:rsidR="004F0D60" w:rsidRPr="00825F74" w:rsidRDefault="004F0D60" w:rsidP="00CE53F0">
      <w:pPr>
        <w:pStyle w:val="af6"/>
        <w:numPr>
          <w:ilvl w:val="2"/>
          <w:numId w:val="39"/>
        </w:numPr>
        <w:spacing w:beforeLines="50" w:before="120" w:afterLines="50" w:after="120"/>
        <w:ind w:left="420"/>
        <w:rPr>
          <w:color w:val="000000"/>
          <w:szCs w:val="24"/>
          <w:lang w:val="en-GB" w:eastAsia="zh-CN"/>
        </w:rPr>
      </w:pPr>
      <w:r>
        <w:rPr>
          <w:color w:val="000000"/>
          <w:szCs w:val="24"/>
          <w:lang w:val="en-GB" w:eastAsia="zh-CN"/>
        </w:rPr>
        <w:t>SNR of the associated SSB is above -3dB.</w:t>
      </w:r>
    </w:p>
    <w:p w14:paraId="76B46A0D" w14:textId="3631D41C" w:rsidR="00825F74" w:rsidRDefault="00825F74" w:rsidP="00825F74">
      <w:pPr>
        <w:spacing w:beforeLines="50" w:before="120" w:afterLines="50" w:after="120"/>
        <w:rPr>
          <w:rFonts w:cstheme="minorHAnsi"/>
          <w:b/>
          <w:szCs w:val="21"/>
        </w:rPr>
      </w:pPr>
      <w:r>
        <w:rPr>
          <w:rFonts w:cstheme="minorHAnsi"/>
          <w:b/>
        </w:rPr>
        <w:t xml:space="preserve">Proposal 5: </w:t>
      </w:r>
      <w:r>
        <w:rPr>
          <w:rFonts w:cstheme="minorHAnsi"/>
          <w:b/>
          <w:szCs w:val="21"/>
        </w:rPr>
        <w:t xml:space="preserve">The following conditions shall be met to support unknown TCI state case for early TCI state activation in FR1: </w:t>
      </w:r>
    </w:p>
    <w:p w14:paraId="02556532" w14:textId="77777777" w:rsidR="00825F74" w:rsidRDefault="00825F74" w:rsidP="00825F74">
      <w:pPr>
        <w:pStyle w:val="af6"/>
        <w:numPr>
          <w:ilvl w:val="0"/>
          <w:numId w:val="40"/>
        </w:numPr>
        <w:rPr>
          <w:b/>
          <w:bCs/>
          <w:color w:val="000000"/>
          <w:szCs w:val="24"/>
          <w:lang w:val="en-GB" w:eastAsia="zh-CN"/>
        </w:rPr>
      </w:pPr>
      <w:r>
        <w:rPr>
          <w:b/>
          <w:bCs/>
          <w:color w:val="000000"/>
          <w:szCs w:val="24"/>
          <w:lang w:val="en-GB" w:eastAsia="zh-CN"/>
        </w:rPr>
        <w:t>UE has reported beam-level L3 measurement result of the associated SSB of the TCI state within 1280ms</w:t>
      </w:r>
    </w:p>
    <w:p w14:paraId="2117D501" w14:textId="77777777" w:rsidR="00825F74" w:rsidRDefault="00825F74" w:rsidP="00825F74">
      <w:pPr>
        <w:pStyle w:val="af6"/>
        <w:numPr>
          <w:ilvl w:val="0"/>
          <w:numId w:val="40"/>
        </w:numPr>
        <w:rPr>
          <w:b/>
          <w:bCs/>
          <w:color w:val="000000"/>
          <w:szCs w:val="24"/>
          <w:lang w:val="en-GB"/>
        </w:rPr>
      </w:pPr>
      <w:r>
        <w:rPr>
          <w:b/>
          <w:bCs/>
          <w:color w:val="000000"/>
          <w:szCs w:val="24"/>
          <w:lang w:val="en-GB" w:eastAsia="zh-CN"/>
        </w:rPr>
        <w:t>SNR of the associated SSB is above -3dB.</w:t>
      </w:r>
    </w:p>
    <w:p w14:paraId="3AC0F10C" w14:textId="77777777" w:rsidR="00825F74" w:rsidRPr="00825F74" w:rsidRDefault="00825F74" w:rsidP="00CE53F0">
      <w:pPr>
        <w:rPr>
          <w:color w:val="000000"/>
          <w:szCs w:val="24"/>
          <w:lang w:val="en-GB"/>
        </w:rPr>
      </w:pPr>
    </w:p>
    <w:p w14:paraId="309333A4" w14:textId="278441FF" w:rsidR="00337300" w:rsidRPr="007E441B" w:rsidRDefault="00337300" w:rsidP="00CE53F0">
      <w:pPr>
        <w:rPr>
          <w:b/>
          <w:bCs/>
          <w:i/>
          <w:iCs/>
          <w:color w:val="000000"/>
          <w:szCs w:val="24"/>
          <w:u w:val="single"/>
          <w:lang w:val="en-GB"/>
        </w:rPr>
      </w:pPr>
      <w:r w:rsidRPr="007E441B">
        <w:rPr>
          <w:b/>
          <w:bCs/>
          <w:i/>
          <w:iCs/>
          <w:color w:val="000000"/>
          <w:szCs w:val="24"/>
          <w:u w:val="single"/>
          <w:lang w:val="en-GB"/>
        </w:rPr>
        <w:t>Whether to support unknown TCI state in FR2</w:t>
      </w:r>
    </w:p>
    <w:p w14:paraId="5FCC71CB" w14:textId="006A4435" w:rsidR="001249E7" w:rsidRDefault="00F73126" w:rsidP="000E7E36">
      <w:pPr>
        <w:pStyle w:val="af6"/>
        <w:spacing w:beforeLines="50" w:before="120" w:afterLines="50" w:after="120"/>
        <w:ind w:left="0"/>
        <w:rPr>
          <w:color w:val="000000"/>
          <w:szCs w:val="24"/>
          <w:lang w:val="en-GB"/>
        </w:rPr>
      </w:pPr>
      <w:r>
        <w:rPr>
          <w:color w:val="000000"/>
          <w:szCs w:val="24"/>
          <w:lang w:val="en-GB"/>
        </w:rPr>
        <w:t xml:space="preserve">One main purpose for early TCI state activation is to skip T/F tracking during cell switch delay. </w:t>
      </w:r>
      <w:r w:rsidR="007E441B" w:rsidRPr="009E3963">
        <w:rPr>
          <w:color w:val="000000"/>
          <w:szCs w:val="24"/>
          <w:lang w:val="en-GB"/>
        </w:rPr>
        <w:t xml:space="preserve">As L1-RSRP measurement delay in FR2 is very likely larger than 160ms, to skip </w:t>
      </w:r>
      <w:bookmarkStart w:id="12" w:name="OLE_LINK3"/>
      <w:r w:rsidR="007E441B" w:rsidRPr="009E3963">
        <w:rPr>
          <w:color w:val="000000"/>
          <w:szCs w:val="24"/>
          <w:lang w:val="en-GB"/>
        </w:rPr>
        <w:t>T/F tracking during cell switch delay</w:t>
      </w:r>
      <w:bookmarkEnd w:id="12"/>
      <w:r w:rsidR="007E441B" w:rsidRPr="009E3963">
        <w:rPr>
          <w:color w:val="000000"/>
          <w:szCs w:val="24"/>
          <w:lang w:val="en-GB"/>
        </w:rPr>
        <w:t xml:space="preserve">, NW may </w:t>
      </w:r>
      <w:r>
        <w:rPr>
          <w:color w:val="000000"/>
          <w:szCs w:val="24"/>
          <w:lang w:val="en-GB"/>
        </w:rPr>
        <w:t xml:space="preserve">have to </w:t>
      </w:r>
      <w:r w:rsidR="007E441B" w:rsidRPr="009E3963">
        <w:rPr>
          <w:color w:val="000000"/>
          <w:szCs w:val="24"/>
          <w:lang w:val="en-GB"/>
        </w:rPr>
        <w:t>trigger cell switch soon after TCI state activation.</w:t>
      </w:r>
      <w:r w:rsidR="007E441B">
        <w:rPr>
          <w:color w:val="000000"/>
          <w:szCs w:val="24"/>
          <w:lang w:val="en-GB"/>
        </w:rPr>
        <w:t xml:space="preserve"> </w:t>
      </w:r>
      <w:r>
        <w:rPr>
          <w:color w:val="000000"/>
          <w:szCs w:val="24"/>
          <w:lang w:val="en-GB"/>
        </w:rPr>
        <w:t xml:space="preserve">This could even reduce the time for UE to determine the best fine Rx beam for tracking. </w:t>
      </w:r>
      <w:r w:rsidR="00A241E3">
        <w:rPr>
          <w:color w:val="000000"/>
          <w:szCs w:val="24"/>
          <w:lang w:val="en-GB"/>
        </w:rPr>
        <w:t xml:space="preserve">Since </w:t>
      </w:r>
      <w:r w:rsidR="007E441B">
        <w:rPr>
          <w:color w:val="000000"/>
          <w:szCs w:val="24"/>
          <w:lang w:val="en-GB"/>
        </w:rPr>
        <w:t xml:space="preserve">RAN4 </w:t>
      </w:r>
      <w:r w:rsidR="00A241E3">
        <w:rPr>
          <w:color w:val="000000"/>
          <w:szCs w:val="24"/>
          <w:lang w:val="en-GB"/>
        </w:rPr>
        <w:t xml:space="preserve">already </w:t>
      </w:r>
      <w:r w:rsidR="007E441B">
        <w:rPr>
          <w:color w:val="000000"/>
          <w:szCs w:val="24"/>
          <w:lang w:val="en-GB"/>
        </w:rPr>
        <w:t>agreed to consider known TCI state case only for cell switch</w:t>
      </w:r>
      <w:r w:rsidR="00A241E3">
        <w:rPr>
          <w:color w:val="000000"/>
          <w:szCs w:val="24"/>
          <w:lang w:val="en-GB"/>
        </w:rPr>
        <w:t>,</w:t>
      </w:r>
      <w:r w:rsidR="007E441B">
        <w:rPr>
          <w:color w:val="000000"/>
          <w:szCs w:val="24"/>
          <w:lang w:val="en-GB"/>
        </w:rPr>
        <w:t xml:space="preserve"> we think u</w:t>
      </w:r>
      <w:r w:rsidR="001249E7" w:rsidRPr="009E3963">
        <w:rPr>
          <w:color w:val="000000"/>
          <w:szCs w:val="24"/>
          <w:lang w:val="en-GB"/>
        </w:rPr>
        <w:t xml:space="preserve">nknown </w:t>
      </w:r>
      <w:r w:rsidR="007E441B">
        <w:rPr>
          <w:color w:val="000000"/>
          <w:szCs w:val="24"/>
          <w:lang w:val="en-GB"/>
        </w:rPr>
        <w:t xml:space="preserve">early </w:t>
      </w:r>
      <w:r w:rsidR="001249E7" w:rsidRPr="009E3963">
        <w:rPr>
          <w:color w:val="000000"/>
          <w:szCs w:val="24"/>
          <w:lang w:val="en-GB"/>
        </w:rPr>
        <w:t>TCI state</w:t>
      </w:r>
      <w:r w:rsidR="007E441B">
        <w:rPr>
          <w:color w:val="000000"/>
          <w:szCs w:val="24"/>
          <w:lang w:val="en-GB"/>
        </w:rPr>
        <w:t xml:space="preserve"> activation</w:t>
      </w:r>
      <w:r w:rsidR="001249E7" w:rsidRPr="009E3963">
        <w:rPr>
          <w:color w:val="000000"/>
          <w:szCs w:val="24"/>
          <w:lang w:val="en-GB"/>
        </w:rPr>
        <w:t xml:space="preserve"> in FR2 would </w:t>
      </w:r>
      <w:r w:rsidR="004E3356">
        <w:rPr>
          <w:color w:val="000000"/>
          <w:szCs w:val="24"/>
          <w:lang w:val="en-GB"/>
        </w:rPr>
        <w:t>not be needed</w:t>
      </w:r>
      <w:r w:rsidR="001249E7" w:rsidRPr="009E3963">
        <w:rPr>
          <w:color w:val="000000"/>
          <w:szCs w:val="24"/>
          <w:lang w:val="en-GB"/>
        </w:rPr>
        <w:t xml:space="preserve">. </w:t>
      </w:r>
    </w:p>
    <w:p w14:paraId="4ED7B2B6" w14:textId="29A94C15" w:rsidR="007936C8" w:rsidRDefault="007936C8" w:rsidP="007936C8">
      <w:pPr>
        <w:spacing w:beforeLines="50" w:before="120" w:afterLines="50" w:after="120"/>
        <w:rPr>
          <w:rFonts w:cstheme="minorHAnsi"/>
          <w:b/>
          <w:szCs w:val="21"/>
        </w:rPr>
      </w:pPr>
      <w:r>
        <w:rPr>
          <w:rFonts w:cstheme="minorHAnsi"/>
          <w:b/>
        </w:rPr>
        <w:t xml:space="preserve">Proposal 6: </w:t>
      </w:r>
      <w:r w:rsidR="007E441B">
        <w:rPr>
          <w:rFonts w:cstheme="minorHAnsi"/>
          <w:b/>
        </w:rPr>
        <w:t>Not to consider unknown TCI state in FR2 for early TCI state activation.</w:t>
      </w:r>
    </w:p>
    <w:p w14:paraId="11BFEC9A" w14:textId="5688EE18" w:rsidR="00337300" w:rsidRDefault="00337300" w:rsidP="00CE53F0">
      <w:pPr>
        <w:rPr>
          <w:color w:val="000000"/>
          <w:szCs w:val="24"/>
          <w:lang w:val="en-GB"/>
        </w:rPr>
      </w:pPr>
    </w:p>
    <w:p w14:paraId="00832248" w14:textId="212BAE18" w:rsidR="0035759D" w:rsidRPr="007E441B" w:rsidRDefault="0035759D" w:rsidP="0035759D">
      <w:pPr>
        <w:rPr>
          <w:b/>
          <w:bCs/>
          <w:i/>
          <w:iCs/>
          <w:color w:val="000000"/>
          <w:szCs w:val="24"/>
          <w:u w:val="single"/>
          <w:lang w:val="en-GB"/>
        </w:rPr>
      </w:pPr>
      <w:r w:rsidRPr="007E441B">
        <w:rPr>
          <w:b/>
          <w:bCs/>
          <w:i/>
          <w:iCs/>
          <w:color w:val="000000"/>
          <w:szCs w:val="24"/>
          <w:u w:val="single"/>
          <w:lang w:val="en-GB"/>
        </w:rPr>
        <w:t>Whether to consider early TCI state activation for multiple cells at the same time</w:t>
      </w:r>
    </w:p>
    <w:p w14:paraId="23C2874B" w14:textId="77777777" w:rsidR="0035759D" w:rsidRDefault="0035759D" w:rsidP="0035759D">
      <w:pPr>
        <w:rPr>
          <w:b/>
          <w:bCs/>
          <w:color w:val="000000"/>
          <w:szCs w:val="24"/>
          <w:u w:val="single"/>
          <w:lang w:val="en-GB"/>
        </w:rPr>
      </w:pPr>
    </w:p>
    <w:p w14:paraId="5E22F3F2" w14:textId="4046E505" w:rsidR="0035759D" w:rsidRPr="00264393" w:rsidRDefault="00264393" w:rsidP="00CE53F0">
      <w:pPr>
        <w:rPr>
          <w:color w:val="000000"/>
          <w:szCs w:val="24"/>
          <w:lang w:val="en-GB"/>
        </w:rPr>
      </w:pPr>
      <w:r>
        <w:rPr>
          <w:rFonts w:hint="eastAsia"/>
          <w:color w:val="000000"/>
          <w:szCs w:val="24"/>
          <w:lang w:val="en-GB"/>
        </w:rPr>
        <w:t>A</w:t>
      </w:r>
      <w:r>
        <w:rPr>
          <w:color w:val="000000"/>
          <w:szCs w:val="24"/>
          <w:lang w:val="en-GB"/>
        </w:rPr>
        <w:t xml:space="preserve">ccording to the structure of </w:t>
      </w:r>
      <w:r>
        <w:t xml:space="preserve">Candidate Cell TCI States Activation/Deactivation MAC CE (in 38.321 6.1.3.76) designed in RAN2 as below, a single candidate cell TCI states activation/deactivation MAC CE can only activate/deactivate TCI states of a single candidate cell. </w:t>
      </w:r>
      <w:r w:rsidR="007C3B5E">
        <w:t>With this understanding,</w:t>
      </w:r>
      <w:r>
        <w:t xml:space="preserve"> </w:t>
      </w:r>
      <w:r w:rsidRPr="00264393">
        <w:t>early TCI state activation for multiple cells at the same time</w:t>
      </w:r>
      <w:r>
        <w:t xml:space="preserve"> </w:t>
      </w:r>
      <w:r w:rsidR="00A418A5">
        <w:t>only comes from the scenario with</w:t>
      </w:r>
      <w:r>
        <w:t xml:space="preserve"> multiple </w:t>
      </w:r>
      <w:r w:rsidR="003625B7">
        <w:t>time-</w:t>
      </w:r>
      <w:r w:rsidR="00A418A5">
        <w:t xml:space="preserve">overlapping </w:t>
      </w:r>
      <w:r>
        <w:t>MAC CE commands. We don’t think we need to handle this</w:t>
      </w:r>
      <w:r w:rsidR="002B644C">
        <w:t xml:space="preserve"> scenario</w:t>
      </w:r>
      <w:r>
        <w:t xml:space="preserve">. </w:t>
      </w:r>
      <w:r w:rsidR="00115F61">
        <w:t xml:space="preserve">It </w:t>
      </w:r>
      <w:r w:rsidR="002B644C">
        <w:t>will lead to a huge number of</w:t>
      </w:r>
      <w:r>
        <w:t xml:space="preserve"> cases </w:t>
      </w:r>
      <w:r w:rsidR="002B644C">
        <w:t xml:space="preserve">because </w:t>
      </w:r>
      <w:r>
        <w:t>one procedure may be affected by another</w:t>
      </w:r>
      <w:r w:rsidR="00D56443">
        <w:t>, and the scenarios are likely to be only corner case</w:t>
      </w:r>
    </w:p>
    <w:p w14:paraId="7EE0DC96" w14:textId="73DC823B" w:rsidR="00264393" w:rsidRPr="0035759D" w:rsidRDefault="00264393" w:rsidP="00264393">
      <w:pPr>
        <w:jc w:val="center"/>
        <w:rPr>
          <w:color w:val="000000"/>
          <w:szCs w:val="24"/>
          <w:lang w:val="en-GB"/>
        </w:rPr>
      </w:pPr>
      <w:r>
        <w:rPr>
          <w:rFonts w:ascii="Times New Roman" w:eastAsia="Times New Roman" w:hAnsi="Times New Roman" w:cs="Times New Roman"/>
          <w:sz w:val="20"/>
          <w:szCs w:val="20"/>
          <w:lang w:val="en-GB" w:eastAsia="ja-JP"/>
        </w:rPr>
        <w:object w:dxaOrig="5720" w:dyaOrig="3890" w14:anchorId="37D4C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2pt;height:153.2pt" o:ole="">
            <v:imagedata r:id="rId8" o:title=""/>
          </v:shape>
          <o:OLEObject Type="Embed" ProgID="Visio.Drawing.15" ShapeID="_x0000_i1025" DrawAspect="Content" ObjectID="_1777143271" r:id="rId9"/>
        </w:object>
      </w:r>
    </w:p>
    <w:p w14:paraId="4C6E9788" w14:textId="59BEC711" w:rsidR="0035759D" w:rsidRDefault="0035759D" w:rsidP="00CE53F0">
      <w:pPr>
        <w:rPr>
          <w:color w:val="000000"/>
          <w:szCs w:val="24"/>
          <w:lang w:val="en-GB"/>
        </w:rPr>
      </w:pPr>
    </w:p>
    <w:p w14:paraId="493C70C6" w14:textId="381A6D5A" w:rsidR="00443FEA" w:rsidRDefault="00443FEA" w:rsidP="00443FEA">
      <w:pPr>
        <w:spacing w:beforeLines="50" w:before="120" w:afterLines="50" w:after="120"/>
        <w:rPr>
          <w:rFonts w:cstheme="minorHAnsi"/>
          <w:b/>
          <w:szCs w:val="21"/>
        </w:rPr>
      </w:pPr>
      <w:r>
        <w:rPr>
          <w:rFonts w:cstheme="minorHAnsi"/>
          <w:b/>
        </w:rPr>
        <w:t xml:space="preserve">Proposal 7: Not to handle the collision of multiple MAC CE commands for early TCI state activation. Specifically, not to consider </w:t>
      </w:r>
      <w:r w:rsidRPr="00443FEA">
        <w:rPr>
          <w:rFonts w:cstheme="minorHAnsi"/>
          <w:b/>
        </w:rPr>
        <w:t>early TCI state activation for multiple cells at the same time</w:t>
      </w:r>
      <w:r>
        <w:rPr>
          <w:rFonts w:cstheme="minorHAnsi"/>
          <w:b/>
        </w:rPr>
        <w:t>.</w:t>
      </w:r>
    </w:p>
    <w:p w14:paraId="06E7CB65" w14:textId="05728A9B" w:rsidR="00443FEA" w:rsidRDefault="00443FEA" w:rsidP="00CE53F0">
      <w:pPr>
        <w:rPr>
          <w:color w:val="000000"/>
          <w:szCs w:val="24"/>
          <w:lang w:val="en-GB"/>
        </w:rPr>
      </w:pPr>
    </w:p>
    <w:p w14:paraId="63EAD728" w14:textId="38EF89C0" w:rsidR="002D0BB5" w:rsidRPr="002D0BB5" w:rsidRDefault="002D0BB5" w:rsidP="002D0BB5">
      <w:pPr>
        <w:pStyle w:val="2"/>
        <w:rPr>
          <w:rFonts w:asciiTheme="minorHAnsi" w:hAnsiTheme="minorHAnsi" w:cstheme="minorHAnsi"/>
          <w:sz w:val="28"/>
          <w:szCs w:val="18"/>
        </w:rPr>
      </w:pPr>
      <w:r>
        <w:rPr>
          <w:rFonts w:asciiTheme="minorHAnsi" w:hAnsiTheme="minorHAnsi" w:cstheme="minorHAnsi"/>
          <w:sz w:val="28"/>
          <w:szCs w:val="18"/>
        </w:rPr>
        <w:t>2.</w:t>
      </w:r>
      <w:r w:rsidR="004A682D">
        <w:rPr>
          <w:rFonts w:asciiTheme="minorHAnsi" w:hAnsiTheme="minorHAnsi" w:cstheme="minorHAnsi"/>
          <w:sz w:val="28"/>
          <w:szCs w:val="18"/>
        </w:rPr>
        <w:t>4</w:t>
      </w:r>
      <w:r w:rsidRPr="002D0BB5">
        <w:rPr>
          <w:rFonts w:asciiTheme="minorHAnsi" w:hAnsiTheme="minorHAnsi" w:cstheme="minorHAnsi" w:hint="eastAsia"/>
          <w:sz w:val="28"/>
          <w:szCs w:val="18"/>
        </w:rPr>
        <w:t xml:space="preserve"> </w:t>
      </w:r>
      <w:r>
        <w:rPr>
          <w:rFonts w:asciiTheme="minorHAnsi" w:hAnsiTheme="minorHAnsi" w:cstheme="minorHAnsi"/>
          <w:sz w:val="28"/>
          <w:szCs w:val="18"/>
        </w:rPr>
        <w:t>L1-RSRP measurement</w:t>
      </w:r>
    </w:p>
    <w:p w14:paraId="5E8598B2" w14:textId="66F78A59" w:rsidR="00F156C7" w:rsidRDefault="00F156C7" w:rsidP="00F156C7">
      <w:pPr>
        <w:pStyle w:val="3"/>
        <w:rPr>
          <w:sz w:val="22"/>
          <w:szCs w:val="16"/>
        </w:rPr>
      </w:pPr>
      <w:bookmarkStart w:id="13" w:name="_Hlk146613989"/>
      <w:r>
        <w:rPr>
          <w:sz w:val="22"/>
          <w:szCs w:val="16"/>
        </w:rPr>
        <w:t>2.</w:t>
      </w:r>
      <w:r w:rsidR="004A682D">
        <w:rPr>
          <w:sz w:val="22"/>
          <w:szCs w:val="16"/>
        </w:rPr>
        <w:t>4</w:t>
      </w:r>
      <w:r>
        <w:rPr>
          <w:sz w:val="22"/>
          <w:szCs w:val="16"/>
        </w:rPr>
        <w:t>.</w:t>
      </w:r>
      <w:r w:rsidR="005C77C6">
        <w:rPr>
          <w:sz w:val="22"/>
          <w:szCs w:val="16"/>
        </w:rPr>
        <w:t>1</w:t>
      </w:r>
      <w:r>
        <w:rPr>
          <w:sz w:val="22"/>
          <w:szCs w:val="16"/>
        </w:rPr>
        <w:t xml:space="preserve"> </w:t>
      </w:r>
      <w:r w:rsidR="005C77C6">
        <w:rPr>
          <w:sz w:val="22"/>
          <w:szCs w:val="16"/>
        </w:rPr>
        <w:t>Issues related to deactivated SCC</w:t>
      </w:r>
    </w:p>
    <w:tbl>
      <w:tblPr>
        <w:tblStyle w:val="af8"/>
        <w:tblW w:w="0" w:type="auto"/>
        <w:tblLook w:val="04A0" w:firstRow="1" w:lastRow="0" w:firstColumn="1" w:lastColumn="0" w:noHBand="0" w:noVBand="1"/>
      </w:tblPr>
      <w:tblGrid>
        <w:gridCol w:w="9629"/>
      </w:tblGrid>
      <w:tr w:rsidR="00F156C7" w14:paraId="4963BE78" w14:textId="77777777" w:rsidTr="00F156C7">
        <w:tc>
          <w:tcPr>
            <w:tcW w:w="9629" w:type="dxa"/>
          </w:tcPr>
          <w:p w14:paraId="0CC20E89" w14:textId="77777777" w:rsidR="005C77C6" w:rsidRDefault="005C77C6" w:rsidP="005C77C6">
            <w:pPr>
              <w:spacing w:afterLines="50" w:after="120"/>
              <w:rPr>
                <w:rFonts w:ascii="Times New Roman" w:eastAsia="Times New Roman" w:hAnsi="Times New Roman" w:cs="Times New Roman"/>
                <w:b/>
                <w:kern w:val="0"/>
                <w:sz w:val="20"/>
                <w:szCs w:val="20"/>
                <w:u w:val="single"/>
                <w:lang w:eastAsia="en-US"/>
              </w:rPr>
            </w:pPr>
            <w:r>
              <w:rPr>
                <w:b/>
                <w:u w:val="single"/>
              </w:rPr>
              <w:t>Issue 2-1-1: L1-RSRP measurement on intra-f neighbor cell of deactivated SCC</w:t>
            </w:r>
          </w:p>
          <w:p w14:paraId="0BB45DFD" w14:textId="77777777" w:rsidR="005C77C6" w:rsidRDefault="005C77C6" w:rsidP="005C77C6">
            <w:pPr>
              <w:tabs>
                <w:tab w:val="left" w:pos="360"/>
              </w:tabs>
              <w:rPr>
                <w:rFonts w:eastAsia="等线"/>
              </w:rPr>
            </w:pPr>
            <w:r>
              <w:rPr>
                <w:rFonts w:eastAsia="宋体"/>
                <w:b/>
                <w:bCs/>
                <w:szCs w:val="24"/>
              </w:rPr>
              <w:t>&lt;</w:t>
            </w:r>
            <w:r>
              <w:rPr>
                <w:b/>
              </w:rPr>
              <w:t>Way Forward</w:t>
            </w:r>
            <w:r>
              <w:rPr>
                <w:rFonts w:eastAsia="宋体"/>
                <w:b/>
                <w:bCs/>
                <w:szCs w:val="24"/>
              </w:rPr>
              <w:t xml:space="preserve"> &gt;: </w:t>
            </w:r>
            <w:r>
              <w:rPr>
                <w:rFonts w:eastAsia="等线"/>
              </w:rPr>
              <w:t>Further discuss the following options:</w:t>
            </w:r>
          </w:p>
          <w:p w14:paraId="21865993" w14:textId="77777777" w:rsidR="005C77C6" w:rsidRDefault="005C77C6" w:rsidP="005C77C6">
            <w:pPr>
              <w:pStyle w:val="af6"/>
              <w:widowControl/>
              <w:numPr>
                <w:ilvl w:val="1"/>
                <w:numId w:val="7"/>
              </w:numPr>
              <w:overflowPunct w:val="0"/>
              <w:autoSpaceDE w:val="0"/>
              <w:autoSpaceDN w:val="0"/>
              <w:adjustRightInd w:val="0"/>
              <w:spacing w:after="180"/>
              <w:contextualSpacing w:val="0"/>
              <w:rPr>
                <w:rFonts w:eastAsia="宋体"/>
                <w:szCs w:val="24"/>
                <w:lang w:eastAsia="zh-CN"/>
              </w:rPr>
            </w:pPr>
            <w:r>
              <w:rPr>
                <w:rFonts w:eastAsia="宋体"/>
                <w:szCs w:val="24"/>
                <w:lang w:eastAsia="zh-CN"/>
              </w:rPr>
              <w:t>Option 1 (Apple, MTK): LTM intra-frequency L1-RSRP requirements defined in R18 are not applicable to neighbor cell on deactivated SCC.</w:t>
            </w:r>
          </w:p>
          <w:p w14:paraId="3A272BC1" w14:textId="77777777" w:rsidR="005C77C6" w:rsidRDefault="005C77C6" w:rsidP="005C77C6">
            <w:pPr>
              <w:pStyle w:val="af6"/>
              <w:widowControl/>
              <w:numPr>
                <w:ilvl w:val="2"/>
                <w:numId w:val="7"/>
              </w:numPr>
              <w:autoSpaceDN w:val="0"/>
              <w:spacing w:after="120"/>
              <w:contextualSpacing w:val="0"/>
              <w:rPr>
                <w:rFonts w:eastAsia="宋体"/>
                <w:szCs w:val="24"/>
                <w:lang w:eastAsia="zh-CN"/>
              </w:rPr>
            </w:pPr>
            <w:r>
              <w:rPr>
                <w:szCs w:val="24"/>
                <w:lang w:eastAsia="zh-CN"/>
              </w:rPr>
              <w:t>Option 1a (Apple): not define requirements in R18</w:t>
            </w:r>
          </w:p>
          <w:p w14:paraId="0BC64C4E" w14:textId="77777777" w:rsidR="005C77C6" w:rsidRDefault="005C77C6" w:rsidP="005C77C6">
            <w:pPr>
              <w:pStyle w:val="af6"/>
              <w:widowControl/>
              <w:numPr>
                <w:ilvl w:val="2"/>
                <w:numId w:val="7"/>
              </w:numPr>
              <w:autoSpaceDN w:val="0"/>
              <w:spacing w:after="120"/>
              <w:contextualSpacing w:val="0"/>
              <w:rPr>
                <w:rFonts w:eastAsia="宋体"/>
                <w:szCs w:val="24"/>
                <w:lang w:eastAsia="zh-CN"/>
              </w:rPr>
            </w:pPr>
            <w:r>
              <w:rPr>
                <w:szCs w:val="24"/>
                <w:lang w:eastAsia="zh-CN"/>
              </w:rPr>
              <w:t>Option 1b (Apple): allow similar measurement relaxation as L3 measurement (e.g. following measCycleSCell)</w:t>
            </w:r>
          </w:p>
          <w:p w14:paraId="516A00DC" w14:textId="77777777" w:rsidR="005C77C6" w:rsidRDefault="005C77C6" w:rsidP="005C77C6">
            <w:pPr>
              <w:pStyle w:val="af6"/>
              <w:widowControl/>
              <w:numPr>
                <w:ilvl w:val="1"/>
                <w:numId w:val="7"/>
              </w:numPr>
              <w:overflowPunct w:val="0"/>
              <w:autoSpaceDE w:val="0"/>
              <w:autoSpaceDN w:val="0"/>
              <w:adjustRightInd w:val="0"/>
              <w:spacing w:after="180"/>
              <w:contextualSpacing w:val="0"/>
              <w:rPr>
                <w:rFonts w:eastAsia="MS Mincho"/>
                <w:szCs w:val="24"/>
                <w:lang w:eastAsia="zh-CN"/>
              </w:rPr>
            </w:pPr>
            <w:r>
              <w:rPr>
                <w:rFonts w:eastAsia="宋体"/>
                <w:szCs w:val="24"/>
                <w:lang w:eastAsia="zh-CN"/>
              </w:rPr>
              <w:t>Option 2 (Ericsson, QC)</w:t>
            </w:r>
            <w:r>
              <w:rPr>
                <w:szCs w:val="24"/>
                <w:lang w:eastAsia="zh-CN"/>
              </w:rPr>
              <w:t>: If network configures cell on deactivate SCell frequency as a LTM candidate cell, UE should measure that cell using LTM L1-RSRP measurement period.</w:t>
            </w:r>
          </w:p>
          <w:p w14:paraId="6AAFDE6C" w14:textId="77777777" w:rsidR="005C77C6" w:rsidRDefault="005C77C6" w:rsidP="005C77C6">
            <w:pPr>
              <w:spacing w:afterLines="50" w:after="120"/>
              <w:rPr>
                <w:b/>
                <w:szCs w:val="20"/>
                <w:u w:val="single"/>
              </w:rPr>
            </w:pPr>
            <w:r>
              <w:rPr>
                <w:b/>
                <w:u w:val="single"/>
              </w:rPr>
              <w:t xml:space="preserve">Issue 2-1-2: whether to consider </w:t>
            </w:r>
            <w:bookmarkStart w:id="14" w:name="_Hlk150257145"/>
            <w:r>
              <w:rPr>
                <w:b/>
                <w:u w:val="single"/>
              </w:rPr>
              <w:t>L1-RSRP measurement on deactivated SCell</w:t>
            </w:r>
            <w:bookmarkEnd w:id="14"/>
          </w:p>
          <w:p w14:paraId="77F4C1A7" w14:textId="77777777" w:rsidR="005C77C6" w:rsidRDefault="005C77C6" w:rsidP="005C77C6">
            <w:pPr>
              <w:spacing w:afterLines="50" w:after="120"/>
              <w:rPr>
                <w:bCs/>
                <w:i/>
                <w:iCs/>
                <w:color w:val="0070C0"/>
                <w:szCs w:val="21"/>
              </w:rPr>
            </w:pPr>
            <w:r>
              <w:rPr>
                <w:bCs/>
                <w:i/>
                <w:iCs/>
                <w:color w:val="0070C0"/>
                <w:szCs w:val="21"/>
              </w:rPr>
              <w:t>Online agreement</w:t>
            </w:r>
          </w:p>
          <w:p w14:paraId="03B61D81" w14:textId="77777777" w:rsidR="005C77C6" w:rsidRDefault="005C77C6" w:rsidP="005C77C6">
            <w:pPr>
              <w:spacing w:afterLines="50" w:after="120"/>
              <w:rPr>
                <w:rFonts w:eastAsia="Times New Roman"/>
                <w:bCs/>
                <w:szCs w:val="21"/>
              </w:rPr>
            </w:pPr>
            <w:r>
              <w:rPr>
                <w:bCs/>
                <w:szCs w:val="21"/>
              </w:rPr>
              <w:t xml:space="preserve">&lt; </w:t>
            </w:r>
            <w:r>
              <w:rPr>
                <w:b/>
              </w:rPr>
              <w:t>Agreement</w:t>
            </w:r>
            <w:r>
              <w:rPr>
                <w:bCs/>
                <w:szCs w:val="21"/>
              </w:rPr>
              <w:t xml:space="preserve">&gt;: </w:t>
            </w:r>
          </w:p>
          <w:p w14:paraId="60662343" w14:textId="338BD451" w:rsidR="00F156C7" w:rsidRPr="005C77C6" w:rsidRDefault="005C77C6" w:rsidP="005C77C6">
            <w:pPr>
              <w:pStyle w:val="af6"/>
              <w:widowControl/>
              <w:numPr>
                <w:ilvl w:val="1"/>
                <w:numId w:val="7"/>
              </w:numPr>
              <w:overflowPunct w:val="0"/>
              <w:autoSpaceDE w:val="0"/>
              <w:autoSpaceDN w:val="0"/>
              <w:adjustRightInd w:val="0"/>
              <w:spacing w:after="180"/>
              <w:contextualSpacing w:val="0"/>
              <w:rPr>
                <w:rFonts w:eastAsia="宋体"/>
                <w:sz w:val="20"/>
                <w:szCs w:val="24"/>
                <w:lang w:eastAsia="zh-CN"/>
              </w:rPr>
            </w:pPr>
            <w:r>
              <w:rPr>
                <w:rFonts w:eastAsia="宋体"/>
                <w:szCs w:val="24"/>
                <w:lang w:eastAsia="zh-CN"/>
              </w:rPr>
              <w:t xml:space="preserve">Conclude this issue in the next meeting. </w:t>
            </w:r>
          </w:p>
        </w:tc>
      </w:tr>
    </w:tbl>
    <w:p w14:paraId="3EDD66A9" w14:textId="6A3B6261" w:rsidR="00C42E33" w:rsidRDefault="00F156C7" w:rsidP="002D0BB5">
      <w:pPr>
        <w:widowControl/>
        <w:spacing w:after="120"/>
        <w:rPr>
          <w:rFonts w:eastAsia="宋体"/>
        </w:rPr>
      </w:pPr>
      <w:r w:rsidRPr="00F156C7">
        <w:rPr>
          <w:rFonts w:eastAsia="宋体" w:hint="eastAsia"/>
        </w:rPr>
        <w:t>L</w:t>
      </w:r>
      <w:r w:rsidRPr="00F156C7">
        <w:rPr>
          <w:rFonts w:eastAsia="宋体"/>
        </w:rPr>
        <w:t>ast meeting</w:t>
      </w:r>
      <w:r>
        <w:rPr>
          <w:rFonts w:eastAsia="宋体"/>
        </w:rPr>
        <w:t xml:space="preserve">, </w:t>
      </w:r>
      <w:r w:rsidR="005C77C6">
        <w:rPr>
          <w:rFonts w:eastAsia="宋体"/>
        </w:rPr>
        <w:t xml:space="preserve">there were </w:t>
      </w:r>
      <w:r>
        <w:rPr>
          <w:rFonts w:eastAsia="宋体"/>
        </w:rPr>
        <w:t xml:space="preserve">some </w:t>
      </w:r>
      <w:r w:rsidR="005C77C6">
        <w:rPr>
          <w:rFonts w:eastAsia="宋体"/>
        </w:rPr>
        <w:t>discussion</w:t>
      </w:r>
      <w:r w:rsidR="004A682D">
        <w:rPr>
          <w:rFonts w:eastAsia="宋体"/>
        </w:rPr>
        <w:t>s</w:t>
      </w:r>
      <w:r w:rsidR="005C77C6">
        <w:rPr>
          <w:rFonts w:eastAsia="宋体"/>
        </w:rPr>
        <w:t xml:space="preserve"> on whether to consider L1 measurement on deactivated SCell and whether </w:t>
      </w:r>
      <w:r w:rsidR="004A682D">
        <w:rPr>
          <w:rFonts w:eastAsia="宋体"/>
        </w:rPr>
        <w:t>i</w:t>
      </w:r>
      <w:r w:rsidR="005C77C6">
        <w:rPr>
          <w:rFonts w:eastAsia="宋体"/>
        </w:rPr>
        <w:t xml:space="preserve">ntra-frequency L1-RSRP measurement requirements defined in R18 are applicable to deactivated SCC or </w:t>
      </w:r>
      <w:r w:rsidR="005C77C6" w:rsidRPr="005C77C6">
        <w:rPr>
          <w:rFonts w:eastAsia="宋体"/>
        </w:rPr>
        <w:t>intra-f neighbor cell of deactivated SCC</w:t>
      </w:r>
      <w:r w:rsidR="005C77C6">
        <w:rPr>
          <w:rFonts w:eastAsia="宋体"/>
        </w:rPr>
        <w:t>.</w:t>
      </w:r>
      <w:r w:rsidR="008B06A9">
        <w:rPr>
          <w:rFonts w:eastAsia="宋体"/>
        </w:rPr>
        <w:t xml:space="preserve"> We think </w:t>
      </w:r>
      <w:r w:rsidR="00C42E33">
        <w:rPr>
          <w:rFonts w:eastAsia="宋体"/>
        </w:rPr>
        <w:t xml:space="preserve">L1-RSRP measurement on deactivated SCC is supported </w:t>
      </w:r>
      <w:r w:rsidR="00AA62FA">
        <w:rPr>
          <w:rFonts w:eastAsia="宋体"/>
        </w:rPr>
        <w:t xml:space="preserve">as UE is not supposed to report CSI for deactivated SCell according to 38.321. Legacy, this CSI includes L1-RSRP measurement. </w:t>
      </w:r>
    </w:p>
    <w:tbl>
      <w:tblPr>
        <w:tblStyle w:val="af8"/>
        <w:tblW w:w="0" w:type="auto"/>
        <w:tblLook w:val="04A0" w:firstRow="1" w:lastRow="0" w:firstColumn="1" w:lastColumn="0" w:noHBand="0" w:noVBand="1"/>
      </w:tblPr>
      <w:tblGrid>
        <w:gridCol w:w="9629"/>
      </w:tblGrid>
      <w:tr w:rsidR="00AA62FA" w14:paraId="79C31AD3" w14:textId="77777777" w:rsidTr="00AA62FA">
        <w:tc>
          <w:tcPr>
            <w:tcW w:w="9629" w:type="dxa"/>
          </w:tcPr>
          <w:p w14:paraId="44B8FE13" w14:textId="77777777" w:rsidR="00AA62FA" w:rsidRDefault="00AA62FA" w:rsidP="00AA62FA">
            <w:pPr>
              <w:pStyle w:val="B1"/>
              <w:ind w:left="0" w:firstLine="0"/>
              <w:rPr>
                <w:rFonts w:ascii="Times New Roman" w:eastAsia="宋体" w:hAnsi="Times New Roman" w:cs="Times New Roman"/>
                <w:kern w:val="0"/>
                <w:lang w:eastAsia="zh-CN"/>
              </w:rPr>
            </w:pPr>
            <w:r>
              <w:t>38.321</w:t>
            </w:r>
          </w:p>
          <w:p w14:paraId="07F7F2AD" w14:textId="77777777" w:rsidR="00AA62FA" w:rsidRPr="00AA62FA" w:rsidRDefault="00AA62FA" w:rsidP="00AA62FA">
            <w:pPr>
              <w:pStyle w:val="B1"/>
              <w:rPr>
                <w:rFonts w:eastAsia="Times New Roman"/>
                <w:sz w:val="18"/>
                <w:szCs w:val="18"/>
              </w:rPr>
            </w:pPr>
            <w:r w:rsidRPr="00AA62FA">
              <w:rPr>
                <w:sz w:val="18"/>
                <w:szCs w:val="18"/>
                <w:lang w:eastAsia="ko-KR"/>
              </w:rPr>
              <w:t>1&gt;</w:t>
            </w:r>
            <w:r w:rsidRPr="00AA62FA">
              <w:rPr>
                <w:sz w:val="18"/>
                <w:szCs w:val="18"/>
              </w:rPr>
              <w:t>  if the SCell is deactivated:</w:t>
            </w:r>
          </w:p>
          <w:p w14:paraId="4E258D2C" w14:textId="77777777" w:rsidR="00AA62FA" w:rsidRPr="00AA62FA" w:rsidRDefault="00AA62FA" w:rsidP="00AA62FA">
            <w:pPr>
              <w:pStyle w:val="B2"/>
              <w:rPr>
                <w:sz w:val="20"/>
                <w:szCs w:val="21"/>
                <w:lang w:val="en-GB"/>
              </w:rPr>
            </w:pPr>
            <w:r w:rsidRPr="00AA62FA">
              <w:rPr>
                <w:sz w:val="20"/>
                <w:szCs w:val="21"/>
                <w:lang w:val="en-GB" w:eastAsia="ko-KR"/>
              </w:rPr>
              <w:t>2&gt;</w:t>
            </w:r>
            <w:r w:rsidRPr="00AA62FA">
              <w:rPr>
                <w:sz w:val="20"/>
                <w:szCs w:val="21"/>
                <w:lang w:val="en-GB"/>
              </w:rPr>
              <w:t xml:space="preserve"> not transmit SRS on the SCell;</w:t>
            </w:r>
          </w:p>
          <w:p w14:paraId="11A59EEA" w14:textId="77777777" w:rsidR="00AA62FA" w:rsidRPr="00AA62FA" w:rsidRDefault="00AA62FA" w:rsidP="00AA62FA">
            <w:pPr>
              <w:pStyle w:val="B2"/>
              <w:rPr>
                <w:sz w:val="20"/>
                <w:szCs w:val="21"/>
                <w:lang w:val="en-GB"/>
              </w:rPr>
            </w:pPr>
            <w:r w:rsidRPr="00AA62FA">
              <w:rPr>
                <w:sz w:val="20"/>
                <w:szCs w:val="21"/>
                <w:lang w:val="en-GB" w:eastAsia="ko-KR"/>
              </w:rPr>
              <w:t>2&gt;</w:t>
            </w:r>
            <w:r w:rsidRPr="00AA62FA">
              <w:rPr>
                <w:sz w:val="20"/>
                <w:szCs w:val="21"/>
                <w:lang w:val="en-GB"/>
              </w:rPr>
              <w:t xml:space="preserve"> </w:t>
            </w:r>
            <w:r w:rsidRPr="00AA62FA">
              <w:rPr>
                <w:sz w:val="20"/>
                <w:szCs w:val="21"/>
                <w:highlight w:val="yellow"/>
                <w:lang w:val="en-GB"/>
              </w:rPr>
              <w:t>not report CSI for the SCell;</w:t>
            </w:r>
          </w:p>
          <w:p w14:paraId="19CE26E4" w14:textId="77777777" w:rsidR="00AA62FA" w:rsidRPr="00AA62FA" w:rsidRDefault="00AA62FA" w:rsidP="00AA62FA">
            <w:pPr>
              <w:pStyle w:val="B2"/>
              <w:rPr>
                <w:sz w:val="20"/>
                <w:szCs w:val="21"/>
                <w:lang w:val="en-GB"/>
              </w:rPr>
            </w:pPr>
            <w:r w:rsidRPr="00AA62FA">
              <w:rPr>
                <w:sz w:val="20"/>
                <w:szCs w:val="21"/>
                <w:lang w:val="en-GB" w:eastAsia="ko-KR"/>
              </w:rPr>
              <w:t>2&gt;</w:t>
            </w:r>
            <w:r w:rsidRPr="00AA62FA">
              <w:rPr>
                <w:sz w:val="20"/>
                <w:szCs w:val="21"/>
                <w:lang w:val="en-GB"/>
              </w:rPr>
              <w:t xml:space="preserve"> not transmit on UL-SCH on the SCell;</w:t>
            </w:r>
          </w:p>
          <w:p w14:paraId="14B6AEEE" w14:textId="77777777" w:rsidR="00AA62FA" w:rsidRPr="00AA62FA" w:rsidRDefault="00AA62FA" w:rsidP="00AA62FA">
            <w:pPr>
              <w:pStyle w:val="B2"/>
              <w:rPr>
                <w:sz w:val="20"/>
                <w:szCs w:val="21"/>
                <w:lang w:val="en-GB"/>
              </w:rPr>
            </w:pPr>
            <w:r w:rsidRPr="00AA62FA">
              <w:rPr>
                <w:sz w:val="20"/>
                <w:szCs w:val="21"/>
                <w:lang w:val="en-GB" w:eastAsia="ko-KR"/>
              </w:rPr>
              <w:t>2&gt;</w:t>
            </w:r>
            <w:r w:rsidRPr="00AA62FA">
              <w:rPr>
                <w:sz w:val="20"/>
                <w:szCs w:val="21"/>
                <w:lang w:val="en-GB"/>
              </w:rPr>
              <w:t xml:space="preserve"> not transmit on RACH on the SCell;</w:t>
            </w:r>
          </w:p>
          <w:p w14:paraId="3F61997B" w14:textId="77777777" w:rsidR="00AA62FA" w:rsidRPr="00AA62FA" w:rsidRDefault="00AA62FA" w:rsidP="00AA62FA">
            <w:pPr>
              <w:pStyle w:val="B2"/>
              <w:rPr>
                <w:sz w:val="20"/>
                <w:szCs w:val="21"/>
                <w:lang w:val="en-GB"/>
              </w:rPr>
            </w:pPr>
            <w:r w:rsidRPr="00AA62FA">
              <w:rPr>
                <w:sz w:val="20"/>
                <w:szCs w:val="21"/>
                <w:lang w:val="en-GB" w:eastAsia="ko-KR"/>
              </w:rPr>
              <w:t>2&gt;</w:t>
            </w:r>
            <w:r w:rsidRPr="00AA62FA">
              <w:rPr>
                <w:sz w:val="20"/>
                <w:szCs w:val="21"/>
                <w:lang w:val="en-GB"/>
              </w:rPr>
              <w:t xml:space="preserve"> not monitor the PDCCH on the SCell;</w:t>
            </w:r>
          </w:p>
          <w:p w14:paraId="3266DD4C" w14:textId="77777777" w:rsidR="00AA62FA" w:rsidRPr="00AA62FA" w:rsidRDefault="00AA62FA" w:rsidP="00AA62FA">
            <w:pPr>
              <w:pStyle w:val="B2"/>
              <w:rPr>
                <w:sz w:val="20"/>
                <w:szCs w:val="21"/>
                <w:lang w:val="en-GB"/>
              </w:rPr>
            </w:pPr>
            <w:r w:rsidRPr="00AA62FA">
              <w:rPr>
                <w:sz w:val="20"/>
                <w:szCs w:val="21"/>
                <w:lang w:val="en-GB" w:eastAsia="ko-KR"/>
              </w:rPr>
              <w:t>2&gt;</w:t>
            </w:r>
            <w:r w:rsidRPr="00AA62FA">
              <w:rPr>
                <w:sz w:val="20"/>
                <w:szCs w:val="21"/>
                <w:lang w:val="en-GB"/>
              </w:rPr>
              <w:t xml:space="preserve"> not monitor the PDCCH for the SCell;</w:t>
            </w:r>
          </w:p>
          <w:p w14:paraId="5C5D1387" w14:textId="7284FFD8" w:rsidR="00AA62FA" w:rsidRPr="00AA62FA" w:rsidRDefault="00AA62FA" w:rsidP="00AA62FA">
            <w:pPr>
              <w:pStyle w:val="B2"/>
              <w:rPr>
                <w:lang w:val="en-GB"/>
              </w:rPr>
            </w:pPr>
            <w:r w:rsidRPr="00AA62FA">
              <w:rPr>
                <w:sz w:val="20"/>
                <w:szCs w:val="21"/>
                <w:lang w:eastAsia="ko-KR"/>
              </w:rPr>
              <w:t>2&gt;</w:t>
            </w:r>
            <w:r w:rsidRPr="00AA62FA">
              <w:rPr>
                <w:sz w:val="20"/>
                <w:szCs w:val="21"/>
              </w:rPr>
              <w:t>  not transmit PUCCH on the SCell.</w:t>
            </w:r>
          </w:p>
        </w:tc>
      </w:tr>
    </w:tbl>
    <w:p w14:paraId="4D943B06" w14:textId="77777777" w:rsidR="00AA62FA" w:rsidRDefault="00AA62FA" w:rsidP="002D0BB5">
      <w:pPr>
        <w:widowControl/>
        <w:spacing w:after="120"/>
        <w:rPr>
          <w:rFonts w:eastAsia="宋体"/>
        </w:rPr>
      </w:pPr>
    </w:p>
    <w:p w14:paraId="72AEDE17" w14:textId="5AA340CF" w:rsidR="00F156C7" w:rsidRDefault="00252541" w:rsidP="002D0BB5">
      <w:pPr>
        <w:widowControl/>
        <w:spacing w:after="120"/>
        <w:rPr>
          <w:rFonts w:eastAsia="宋体"/>
        </w:rPr>
      </w:pPr>
      <w:r>
        <w:rPr>
          <w:rFonts w:eastAsia="宋体"/>
        </w:rPr>
        <w:lastRenderedPageBreak/>
        <w:t xml:space="preserve">In R18 LTM intra-frequency L1-RSRP measurement requirements, we </w:t>
      </w:r>
      <w:r w:rsidR="0016696B">
        <w:rPr>
          <w:rFonts w:eastAsia="宋体"/>
        </w:rPr>
        <w:t>did not define</w:t>
      </w:r>
      <w:r>
        <w:rPr>
          <w:rFonts w:eastAsia="宋体"/>
        </w:rPr>
        <w:t xml:space="preserve"> any interruption </w:t>
      </w:r>
      <w:r w:rsidR="0016696B">
        <w:rPr>
          <w:rFonts w:eastAsia="宋体"/>
        </w:rPr>
        <w:t xml:space="preserve">but only </w:t>
      </w:r>
      <w:r>
        <w:rPr>
          <w:rFonts w:eastAsia="宋体"/>
        </w:rPr>
        <w:t xml:space="preserve">some scheduling restriction. </w:t>
      </w:r>
      <w:r w:rsidR="0016696B">
        <w:rPr>
          <w:rFonts w:eastAsia="宋体"/>
        </w:rPr>
        <w:t xml:space="preserve">In other words, by following </w:t>
      </w:r>
      <w:r>
        <w:rPr>
          <w:rFonts w:eastAsia="宋体"/>
        </w:rPr>
        <w:t xml:space="preserve">the </w:t>
      </w:r>
      <w:r w:rsidR="0016696B">
        <w:rPr>
          <w:rFonts w:eastAsia="宋体"/>
        </w:rPr>
        <w:t xml:space="preserve">current </w:t>
      </w:r>
      <w:r>
        <w:rPr>
          <w:rFonts w:eastAsia="宋体"/>
        </w:rPr>
        <w:t xml:space="preserve">requirements to </w:t>
      </w:r>
      <w:r w:rsidR="0016696B">
        <w:rPr>
          <w:rFonts w:eastAsia="宋体"/>
        </w:rPr>
        <w:t xml:space="preserve">measure </w:t>
      </w:r>
      <w:r w:rsidRPr="009F3A57">
        <w:rPr>
          <w:rFonts w:eastAsia="宋体"/>
        </w:rPr>
        <w:t>neighbor cell on the deactivated SCC</w:t>
      </w:r>
      <w:r>
        <w:rPr>
          <w:rFonts w:eastAsia="宋体"/>
        </w:rPr>
        <w:t xml:space="preserve">, it means </w:t>
      </w:r>
      <w:r w:rsidR="0016696B">
        <w:rPr>
          <w:rFonts w:eastAsia="宋体"/>
        </w:rPr>
        <w:t xml:space="preserve">UE has </w:t>
      </w:r>
      <w:r>
        <w:rPr>
          <w:rFonts w:eastAsia="宋体"/>
        </w:rPr>
        <w:t xml:space="preserve">to keep </w:t>
      </w:r>
      <w:r w:rsidR="0016696B">
        <w:rPr>
          <w:rFonts w:eastAsia="宋体"/>
        </w:rPr>
        <w:t xml:space="preserve">the </w:t>
      </w:r>
      <w:r>
        <w:rPr>
          <w:rFonts w:eastAsia="宋体"/>
        </w:rPr>
        <w:t>RF of SCC always on</w:t>
      </w:r>
      <w:r w:rsidR="00EE3B15">
        <w:rPr>
          <w:rFonts w:eastAsia="宋体"/>
        </w:rPr>
        <w:t>, which is not reasonable.</w:t>
      </w:r>
    </w:p>
    <w:p w14:paraId="4CC73CAE" w14:textId="0EAE49A6" w:rsidR="00B951A0" w:rsidRDefault="00252541" w:rsidP="001E3C69">
      <w:pPr>
        <w:widowControl/>
        <w:spacing w:after="120"/>
        <w:rPr>
          <w:rFonts w:cstheme="minorHAnsi"/>
          <w:b/>
        </w:rPr>
      </w:pPr>
      <w:r w:rsidRPr="003B6A69">
        <w:rPr>
          <w:rFonts w:cstheme="minorHAnsi"/>
          <w:b/>
        </w:rPr>
        <w:t xml:space="preserve">Proposal </w:t>
      </w:r>
      <w:r w:rsidR="00B9192E">
        <w:rPr>
          <w:rFonts w:cstheme="minorHAnsi"/>
          <w:b/>
        </w:rPr>
        <w:t>8</w:t>
      </w:r>
      <w:r w:rsidRPr="005C77C6">
        <w:rPr>
          <w:rFonts w:cstheme="minorHAnsi"/>
          <w:b/>
        </w:rPr>
        <w:t>:</w:t>
      </w:r>
      <w:r w:rsidR="001B515F" w:rsidRPr="005C77C6">
        <w:rPr>
          <w:rFonts w:cstheme="minorHAnsi"/>
          <w:b/>
        </w:rPr>
        <w:t xml:space="preserve"> </w:t>
      </w:r>
      <w:r w:rsidR="0081390C">
        <w:rPr>
          <w:rFonts w:cstheme="minorHAnsi"/>
          <w:b/>
        </w:rPr>
        <w:t xml:space="preserve">Current </w:t>
      </w:r>
      <w:r w:rsidR="001B515F" w:rsidRPr="005C77C6">
        <w:rPr>
          <w:rFonts w:cstheme="minorHAnsi"/>
          <w:b/>
        </w:rPr>
        <w:t>LTM</w:t>
      </w:r>
      <w:r w:rsidRPr="005C77C6">
        <w:rPr>
          <w:rFonts w:cstheme="minorHAnsi"/>
          <w:b/>
        </w:rPr>
        <w:t xml:space="preserve"> </w:t>
      </w:r>
      <w:r w:rsidR="001B515F" w:rsidRPr="005C77C6">
        <w:rPr>
          <w:rFonts w:cstheme="minorHAnsi"/>
          <w:b/>
        </w:rPr>
        <w:t xml:space="preserve">intra-frequency L1-RSRP requirements defined in R18 are not applicable to </w:t>
      </w:r>
      <w:r w:rsidR="00CE53F0" w:rsidRPr="005C77C6">
        <w:rPr>
          <w:rFonts w:cstheme="minorHAnsi"/>
          <w:b/>
        </w:rPr>
        <w:t xml:space="preserve">deactivated SCC and </w:t>
      </w:r>
      <w:r w:rsidR="001B515F" w:rsidRPr="005C77C6">
        <w:rPr>
          <w:rFonts w:cstheme="minorHAnsi"/>
          <w:b/>
        </w:rPr>
        <w:t>neighbor cell on deactivated SCC</w:t>
      </w:r>
      <w:r w:rsidR="00CE53F0" w:rsidRPr="005C77C6">
        <w:rPr>
          <w:rFonts w:cstheme="minorHAnsi"/>
          <w:b/>
        </w:rPr>
        <w:t>.</w:t>
      </w:r>
    </w:p>
    <w:p w14:paraId="27DBABD8" w14:textId="704E2541" w:rsidR="00884E3B" w:rsidRPr="001E3C69" w:rsidRDefault="00B9192E" w:rsidP="001E3C69">
      <w:pPr>
        <w:widowControl/>
        <w:spacing w:after="120"/>
        <w:rPr>
          <w:rFonts w:cstheme="minorHAnsi"/>
          <w:b/>
        </w:rPr>
      </w:pPr>
      <w:r>
        <w:rPr>
          <w:rFonts w:cstheme="minorHAnsi" w:hint="eastAsia"/>
          <w:b/>
        </w:rPr>
        <w:t>P</w:t>
      </w:r>
      <w:r>
        <w:rPr>
          <w:rFonts w:cstheme="minorHAnsi"/>
          <w:b/>
        </w:rPr>
        <w:t>roposal 9: Not to define intra-frequency L1-RSRP requirements for deactivated SCC.</w:t>
      </w:r>
    </w:p>
    <w:p w14:paraId="1FEC6265" w14:textId="12EDE158" w:rsidR="009D457C" w:rsidRPr="00CE53F0" w:rsidRDefault="007534F4" w:rsidP="00CE53F0">
      <w:pPr>
        <w:pStyle w:val="2"/>
        <w:rPr>
          <w:rFonts w:asciiTheme="minorHAnsi" w:hAnsiTheme="minorHAnsi" w:cstheme="minorHAnsi"/>
          <w:sz w:val="28"/>
          <w:szCs w:val="18"/>
        </w:rPr>
      </w:pPr>
      <w:r>
        <w:rPr>
          <w:rFonts w:asciiTheme="minorHAnsi" w:hAnsiTheme="minorHAnsi" w:cstheme="minorHAnsi"/>
          <w:sz w:val="28"/>
          <w:szCs w:val="18"/>
        </w:rPr>
        <w:t xml:space="preserve">2.4 </w:t>
      </w:r>
      <w:r w:rsidRPr="007534F4">
        <w:rPr>
          <w:rFonts w:asciiTheme="minorHAnsi" w:hAnsiTheme="minorHAnsi" w:cstheme="minorHAnsi"/>
          <w:sz w:val="28"/>
          <w:szCs w:val="18"/>
        </w:rPr>
        <w:t>Cell switch delay requirements</w:t>
      </w:r>
      <w:bookmarkStart w:id="15" w:name="_Hlk158047340"/>
    </w:p>
    <w:bookmarkEnd w:id="13"/>
    <w:bookmarkEnd w:id="15"/>
    <w:p w14:paraId="02FB0BD1" w14:textId="2AE0FAA8" w:rsidR="00FD36C7" w:rsidRDefault="00FD36C7" w:rsidP="00FD36C7">
      <w:pPr>
        <w:pStyle w:val="3"/>
        <w:rPr>
          <w:sz w:val="22"/>
          <w:szCs w:val="16"/>
        </w:rPr>
      </w:pPr>
      <w:r w:rsidRPr="00357DBA">
        <w:rPr>
          <w:sz w:val="22"/>
          <w:szCs w:val="16"/>
        </w:rPr>
        <w:t>2.4.</w:t>
      </w:r>
      <w:r w:rsidR="00357DBA" w:rsidRPr="00357DBA">
        <w:rPr>
          <w:sz w:val="22"/>
          <w:szCs w:val="16"/>
        </w:rPr>
        <w:t>1</w:t>
      </w:r>
      <w:r w:rsidRPr="00357DBA">
        <w:rPr>
          <w:sz w:val="22"/>
          <w:szCs w:val="16"/>
        </w:rPr>
        <w:t xml:space="preserve"> Which RS to follow when TRS as QCL source</w:t>
      </w:r>
    </w:p>
    <w:p w14:paraId="7400FF74" w14:textId="77777777" w:rsidR="00FD36C7" w:rsidRDefault="00FD36C7" w:rsidP="00FD36C7">
      <w:pPr>
        <w:rPr>
          <w:color w:val="000000"/>
          <w:szCs w:val="24"/>
        </w:rPr>
      </w:pPr>
      <w:r>
        <w:rPr>
          <w:color w:val="000000"/>
          <w:szCs w:val="24"/>
        </w:rPr>
        <w:t>RAN1#116 reached the following agreement. It means QCL source of Type A of the TCI state indicated in cell switch command can only be TRS. For Type D or PL-RS, source RS can be SSB or CSI-RS. In this part, we would like to discuss the impact on cell switch delay requirements.</w:t>
      </w:r>
    </w:p>
    <w:p w14:paraId="6554FDA0" w14:textId="77777777" w:rsidR="00FD36C7" w:rsidRDefault="00FD36C7" w:rsidP="00FD36C7">
      <w:pPr>
        <w:rPr>
          <w:color w:val="000000"/>
          <w:szCs w:val="24"/>
        </w:rPr>
      </w:pPr>
    </w:p>
    <w:tbl>
      <w:tblPr>
        <w:tblStyle w:val="af8"/>
        <w:tblW w:w="0" w:type="auto"/>
        <w:tblLook w:val="04A0" w:firstRow="1" w:lastRow="0" w:firstColumn="1" w:lastColumn="0" w:noHBand="0" w:noVBand="1"/>
      </w:tblPr>
      <w:tblGrid>
        <w:gridCol w:w="9629"/>
      </w:tblGrid>
      <w:tr w:rsidR="00FD36C7" w14:paraId="5D13DA6F" w14:textId="77777777" w:rsidTr="00FD36C7">
        <w:tc>
          <w:tcPr>
            <w:tcW w:w="9629" w:type="dxa"/>
            <w:tcBorders>
              <w:top w:val="single" w:sz="4" w:space="0" w:color="auto"/>
              <w:left w:val="single" w:sz="4" w:space="0" w:color="auto"/>
              <w:bottom w:val="single" w:sz="4" w:space="0" w:color="auto"/>
              <w:right w:val="single" w:sz="4" w:space="0" w:color="auto"/>
            </w:tcBorders>
          </w:tcPr>
          <w:p w14:paraId="0892D70B" w14:textId="77777777" w:rsidR="00FD36C7" w:rsidRDefault="00FD36C7">
            <w:pPr>
              <w:rPr>
                <w:rFonts w:ascii="Times" w:hAnsi="Times"/>
                <w:b/>
                <w:bCs/>
                <w:i/>
                <w:iCs/>
                <w:sz w:val="16"/>
                <w:szCs w:val="20"/>
                <w:u w:val="single"/>
              </w:rPr>
            </w:pPr>
            <w:r>
              <w:rPr>
                <w:rFonts w:ascii="Times" w:hAnsi="Times"/>
                <w:b/>
                <w:bCs/>
                <w:i/>
                <w:iCs/>
                <w:sz w:val="16"/>
                <w:szCs w:val="20"/>
                <w:u w:val="single"/>
              </w:rPr>
              <w:t>RAN1#116</w:t>
            </w:r>
          </w:p>
          <w:p w14:paraId="04507467" w14:textId="77777777" w:rsidR="00FD36C7" w:rsidRDefault="00FD36C7">
            <w:pPr>
              <w:rPr>
                <w:rFonts w:ascii="Times" w:eastAsia="Batang" w:hAnsi="Times"/>
                <w:b/>
                <w:bCs/>
                <w:sz w:val="16"/>
                <w:szCs w:val="20"/>
                <w:lang w:eastAsia="en-US"/>
              </w:rPr>
            </w:pPr>
          </w:p>
          <w:p w14:paraId="1D8E37C3" w14:textId="77777777" w:rsidR="00FD36C7" w:rsidRDefault="00FD36C7">
            <w:pPr>
              <w:rPr>
                <w:rFonts w:ascii="Times" w:eastAsia="Batang" w:hAnsi="Times"/>
                <w:b/>
                <w:bCs/>
                <w:sz w:val="16"/>
                <w:szCs w:val="20"/>
                <w:lang w:eastAsia="en-US"/>
              </w:rPr>
            </w:pPr>
            <w:r>
              <w:rPr>
                <w:rFonts w:ascii="Times" w:eastAsia="Batang" w:hAnsi="Times"/>
                <w:b/>
                <w:bCs/>
                <w:sz w:val="16"/>
                <w:szCs w:val="20"/>
                <w:lang w:eastAsia="en-US"/>
              </w:rPr>
              <w:t>Reason of change:</w:t>
            </w:r>
          </w:p>
          <w:p w14:paraId="73FDEAFC" w14:textId="77777777" w:rsidR="00FD36C7" w:rsidRDefault="00FD36C7" w:rsidP="00261EFA">
            <w:pPr>
              <w:numPr>
                <w:ilvl w:val="0"/>
                <w:numId w:val="15"/>
              </w:numPr>
              <w:snapToGrid w:val="0"/>
              <w:ind w:left="480" w:hanging="480"/>
              <w:rPr>
                <w:rFonts w:ascii="Times" w:eastAsia="Batang" w:hAnsi="Times"/>
                <w:sz w:val="16"/>
                <w:szCs w:val="20"/>
                <w:lang w:eastAsia="en-US"/>
              </w:rPr>
            </w:pPr>
            <w:r>
              <w:rPr>
                <w:rFonts w:ascii="Times" w:eastAsia="Batang" w:hAnsi="Times"/>
                <w:sz w:val="16"/>
                <w:szCs w:val="20"/>
                <w:lang w:eastAsia="en-US"/>
              </w:rPr>
              <w:t xml:space="preserve">QCL type for LTM TCI state and its configuration is not specified. </w:t>
            </w:r>
          </w:p>
          <w:p w14:paraId="6F2CB9C2" w14:textId="77777777" w:rsidR="00FD36C7" w:rsidRDefault="00FD36C7">
            <w:pPr>
              <w:rPr>
                <w:rFonts w:ascii="Times" w:eastAsia="Batang" w:hAnsi="Times"/>
                <w:b/>
                <w:bCs/>
                <w:sz w:val="16"/>
                <w:szCs w:val="20"/>
                <w:lang w:eastAsia="en-US"/>
              </w:rPr>
            </w:pPr>
            <w:r>
              <w:rPr>
                <w:rFonts w:ascii="Times" w:eastAsia="Batang" w:hAnsi="Times"/>
                <w:b/>
                <w:bCs/>
                <w:sz w:val="16"/>
                <w:szCs w:val="20"/>
                <w:lang w:eastAsia="en-US"/>
              </w:rPr>
              <w:t>Summary of change:</w:t>
            </w:r>
          </w:p>
          <w:p w14:paraId="21DF3D31" w14:textId="77777777" w:rsidR="00FD36C7" w:rsidRDefault="00FD36C7" w:rsidP="00261EFA">
            <w:pPr>
              <w:numPr>
                <w:ilvl w:val="0"/>
                <w:numId w:val="15"/>
              </w:numPr>
              <w:snapToGrid w:val="0"/>
              <w:ind w:left="482" w:hanging="482"/>
              <w:rPr>
                <w:rFonts w:ascii="Times" w:eastAsia="Batang" w:hAnsi="Times"/>
                <w:sz w:val="16"/>
                <w:szCs w:val="20"/>
                <w:lang w:eastAsia="en-US"/>
              </w:rPr>
            </w:pPr>
            <w:r>
              <w:rPr>
                <w:rFonts w:ascii="Times" w:eastAsia="Batang" w:hAnsi="Times"/>
                <w:sz w:val="16"/>
                <w:szCs w:val="20"/>
                <w:lang w:eastAsia="en-US"/>
              </w:rPr>
              <w:t xml:space="preserve">The DM-RS antenna ports of PDCCH and PDSCH are quasi co-located with the reference signal(s) in the provided TCI-state with respect to typeA and typeD. </w:t>
            </w:r>
          </w:p>
          <w:p w14:paraId="0C3B4211" w14:textId="77777777" w:rsidR="00FD36C7" w:rsidRDefault="00FD36C7" w:rsidP="00261EFA">
            <w:pPr>
              <w:numPr>
                <w:ilvl w:val="0"/>
                <w:numId w:val="15"/>
              </w:numPr>
              <w:snapToGrid w:val="0"/>
              <w:ind w:left="480" w:hanging="480"/>
              <w:rPr>
                <w:rFonts w:ascii="Times" w:eastAsia="Batang" w:hAnsi="Times"/>
                <w:sz w:val="16"/>
                <w:szCs w:val="20"/>
                <w:highlight w:val="cyan"/>
                <w:lang w:eastAsia="en-US"/>
              </w:rPr>
            </w:pPr>
            <w:r>
              <w:rPr>
                <w:rFonts w:ascii="Times" w:eastAsia="Batang" w:hAnsi="Times"/>
                <w:sz w:val="16"/>
                <w:szCs w:val="20"/>
                <w:highlight w:val="cyan"/>
                <w:lang w:eastAsia="en-US"/>
              </w:rPr>
              <w:t>The UE does not expect to be configured with typeA when SSB is configured as a source RS of a LTM TCI state.</w:t>
            </w:r>
          </w:p>
          <w:p w14:paraId="586241AB" w14:textId="77777777" w:rsidR="00FD36C7" w:rsidRDefault="00FD36C7">
            <w:pPr>
              <w:rPr>
                <w:rFonts w:ascii="Times" w:eastAsia="Batang" w:hAnsi="Times"/>
                <w:b/>
                <w:bCs/>
                <w:sz w:val="16"/>
                <w:szCs w:val="20"/>
                <w:lang w:eastAsia="en-US"/>
              </w:rPr>
            </w:pPr>
            <w:r>
              <w:rPr>
                <w:rFonts w:ascii="Times" w:eastAsia="Batang" w:hAnsi="Times"/>
                <w:b/>
                <w:bCs/>
                <w:sz w:val="16"/>
                <w:szCs w:val="20"/>
                <w:lang w:eastAsia="en-US"/>
              </w:rPr>
              <w:t>Consequence if not approved:</w:t>
            </w:r>
          </w:p>
          <w:p w14:paraId="4C7E1F80" w14:textId="77777777" w:rsidR="00FD36C7" w:rsidRDefault="00FD36C7" w:rsidP="00261EFA">
            <w:pPr>
              <w:numPr>
                <w:ilvl w:val="0"/>
                <w:numId w:val="15"/>
              </w:numPr>
              <w:snapToGrid w:val="0"/>
              <w:ind w:left="480" w:hanging="480"/>
              <w:rPr>
                <w:rFonts w:ascii="Times" w:eastAsia="Batang" w:hAnsi="Times"/>
                <w:sz w:val="16"/>
                <w:szCs w:val="20"/>
                <w:lang w:eastAsia="en-US"/>
              </w:rPr>
            </w:pPr>
            <w:r>
              <w:rPr>
                <w:rFonts w:ascii="Times" w:eastAsia="Batang" w:hAnsi="Times"/>
                <w:sz w:val="16"/>
                <w:szCs w:val="20"/>
                <w:lang w:eastAsia="en-US"/>
              </w:rPr>
              <w:t xml:space="preserve">It is not clear how the QCL type for LTM TCI state is configured and assumed. </w:t>
            </w:r>
          </w:p>
          <w:p w14:paraId="1D8B5E4C" w14:textId="77777777" w:rsidR="00FD36C7" w:rsidRDefault="00FD36C7">
            <w:pPr>
              <w:rPr>
                <w:rFonts w:ascii="Times" w:eastAsia="Batang" w:hAnsi="Times"/>
                <w:sz w:val="16"/>
                <w:szCs w:val="20"/>
                <w:lang w:eastAsia="en-US"/>
              </w:rPr>
            </w:pPr>
          </w:p>
          <w:p w14:paraId="06AD5990" w14:textId="77777777" w:rsidR="00FD36C7" w:rsidRDefault="00FD36C7">
            <w:pPr>
              <w:rPr>
                <w:rFonts w:ascii="Times" w:eastAsia="Batang" w:hAnsi="Times"/>
                <w:b/>
                <w:bCs/>
                <w:sz w:val="16"/>
                <w:szCs w:val="20"/>
                <w:lang w:val="en-GB" w:eastAsia="en-US"/>
              </w:rPr>
            </w:pPr>
            <w:r>
              <w:rPr>
                <w:rFonts w:ascii="Times" w:eastAsia="Batang" w:hAnsi="Times"/>
                <w:b/>
                <w:bCs/>
                <w:sz w:val="16"/>
                <w:szCs w:val="20"/>
                <w:lang w:val="en-GB" w:eastAsia="en-US"/>
              </w:rPr>
              <w:t>21</w:t>
            </w:r>
            <w:r>
              <w:rPr>
                <w:rFonts w:ascii="Times" w:eastAsia="Batang" w:hAnsi="Times"/>
                <w:b/>
                <w:bCs/>
                <w:sz w:val="16"/>
                <w:szCs w:val="20"/>
                <w:lang w:val="en-GB" w:eastAsia="en-US"/>
              </w:rPr>
              <w:tab/>
              <w:t>L1/L2-triggered mobility procedures</w:t>
            </w:r>
          </w:p>
          <w:p w14:paraId="43519585" w14:textId="77777777" w:rsidR="00FD36C7" w:rsidRDefault="00FD36C7">
            <w:pPr>
              <w:jc w:val="center"/>
              <w:rPr>
                <w:rFonts w:ascii="Times" w:eastAsia="等线" w:hAnsi="Times" w:cs="Times"/>
                <w:sz w:val="16"/>
                <w:szCs w:val="20"/>
                <w:lang w:val="en-GB" w:eastAsia="en-US"/>
              </w:rPr>
            </w:pPr>
            <w:r>
              <w:rPr>
                <w:rFonts w:ascii="Times" w:eastAsia="等线" w:hAnsi="Times" w:cs="Times"/>
                <w:sz w:val="16"/>
                <w:szCs w:val="20"/>
                <w:lang w:val="en-GB" w:eastAsia="en-US"/>
              </w:rPr>
              <w:t>&lt;Unchanged part omitted&gt;</w:t>
            </w:r>
          </w:p>
          <w:p w14:paraId="2BE1EF9A" w14:textId="77777777" w:rsidR="00FD36C7" w:rsidRDefault="00FD36C7">
            <w:pPr>
              <w:rPr>
                <w:rFonts w:ascii="Times" w:eastAsia="Batang" w:hAnsi="Times"/>
                <w:color w:val="000000"/>
                <w:kern w:val="24"/>
                <w:sz w:val="16"/>
                <w:szCs w:val="20"/>
                <w:lang w:val="en-GB" w:eastAsia="en-US"/>
              </w:rPr>
            </w:pPr>
            <w:r>
              <w:rPr>
                <w:rFonts w:ascii="Times" w:eastAsia="Batang" w:hAnsi="Times"/>
                <w:sz w:val="16"/>
                <w:szCs w:val="20"/>
                <w:lang w:val="en-GB" w:eastAsia="en-US"/>
              </w:rPr>
              <w:t xml:space="preserve">A UE can be provided by a MAC CE in a PDSCH reception on the serving cell [11, TS 38.321] a </w:t>
            </w:r>
            <w:r>
              <w:rPr>
                <w:rFonts w:ascii="Times" w:eastAsia="Batang" w:hAnsi="Times" w:cs="Times"/>
                <w:i/>
                <w:iCs/>
                <w:sz w:val="16"/>
                <w:szCs w:val="15"/>
                <w:lang w:val="en-GB"/>
              </w:rPr>
              <w:t>TCI-State</w:t>
            </w:r>
            <w:r>
              <w:rPr>
                <w:rFonts w:ascii="Times" w:eastAsia="Batang" w:hAnsi="Times" w:cs="Times"/>
                <w:iCs/>
                <w:sz w:val="16"/>
                <w:szCs w:val="15"/>
                <w:lang w:val="en-GB"/>
              </w:rPr>
              <w:t xml:space="preserve"> </w:t>
            </w:r>
            <w:r>
              <w:rPr>
                <w:rFonts w:ascii="Times" w:eastAsia="Batang" w:hAnsi="Times"/>
                <w:sz w:val="16"/>
                <w:szCs w:val="20"/>
                <w:lang w:val="en-GB" w:eastAsia="en-US"/>
              </w:rPr>
              <w:t xml:space="preserve">and/or </w:t>
            </w:r>
            <w:r>
              <w:rPr>
                <w:rFonts w:ascii="Times" w:eastAsia="Batang" w:hAnsi="Times"/>
                <w:i/>
                <w:sz w:val="16"/>
                <w:szCs w:val="20"/>
                <w:lang w:val="en-GB" w:eastAsia="en-US"/>
              </w:rPr>
              <w:t>TCI-UL-State</w:t>
            </w:r>
            <w:r>
              <w:rPr>
                <w:rFonts w:ascii="Times" w:eastAsia="Batang" w:hAnsi="Times" w:cs="Times"/>
                <w:iCs/>
                <w:sz w:val="16"/>
                <w:szCs w:val="15"/>
                <w:lang w:val="en-GB"/>
              </w:rPr>
              <w:t xml:space="preserve"> in</w:t>
            </w:r>
            <w:r>
              <w:rPr>
                <w:rFonts w:ascii="Times" w:eastAsia="Batang" w:hAnsi="Times"/>
                <w:sz w:val="16"/>
                <w:szCs w:val="20"/>
                <w:lang w:val="en-GB" w:eastAsia="en-US"/>
              </w:rPr>
              <w:t xml:space="preserve"> </w:t>
            </w:r>
            <w:r>
              <w:rPr>
                <w:rFonts w:ascii="Times" w:eastAsia="Batang" w:hAnsi="Times"/>
                <w:i/>
                <w:iCs/>
                <w:sz w:val="16"/>
                <w:szCs w:val="20"/>
                <w:lang w:val="en-GB" w:eastAsia="en-US"/>
              </w:rPr>
              <w:t>LTM-</w:t>
            </w:r>
            <w:r>
              <w:rPr>
                <w:rFonts w:ascii="Times" w:eastAsia="Batang" w:hAnsi="Times" w:cs="Times"/>
                <w:i/>
                <w:iCs/>
                <w:sz w:val="16"/>
                <w:szCs w:val="15"/>
                <w:lang w:val="en-GB"/>
              </w:rPr>
              <w:t>dl-OrJointTCI</w:t>
            </w:r>
            <w:r>
              <w:rPr>
                <w:rFonts w:ascii="Times" w:eastAsia="Batang" w:hAnsi="Times" w:cs="Times"/>
                <w:i/>
                <w:iCs/>
                <w:sz w:val="16"/>
                <w:szCs w:val="15"/>
              </w:rPr>
              <w:t>-</w:t>
            </w:r>
            <w:r>
              <w:rPr>
                <w:rFonts w:ascii="Times" w:eastAsia="Batang" w:hAnsi="Times" w:cs="Times"/>
                <w:i/>
                <w:iCs/>
                <w:sz w:val="16"/>
                <w:szCs w:val="15"/>
                <w:lang w:val="en-GB"/>
              </w:rPr>
              <w:t>State</w:t>
            </w:r>
            <w:r>
              <w:rPr>
                <w:rFonts w:ascii="Times" w:eastAsia="Batang" w:hAnsi="Times"/>
                <w:i/>
                <w:iCs/>
                <w:sz w:val="16"/>
                <w:szCs w:val="20"/>
                <w:lang w:val="en-GB" w:eastAsia="en-US"/>
              </w:rPr>
              <w:t>ToAddMod</w:t>
            </w:r>
            <w:r>
              <w:rPr>
                <w:rFonts w:ascii="Times" w:eastAsia="Batang" w:hAnsi="Times" w:cs="Times"/>
                <w:i/>
                <w:iCs/>
                <w:sz w:val="16"/>
                <w:szCs w:val="15"/>
                <w:lang w:val="en-GB"/>
              </w:rPr>
              <w:t>List</w:t>
            </w:r>
            <w:r>
              <w:rPr>
                <w:rFonts w:ascii="Times" w:eastAsia="Batang" w:hAnsi="Times" w:cs="Times"/>
                <w:iCs/>
                <w:sz w:val="16"/>
                <w:szCs w:val="15"/>
                <w:lang w:val="en-GB"/>
              </w:rPr>
              <w:t xml:space="preserve"> and/</w:t>
            </w:r>
            <w:r>
              <w:rPr>
                <w:rFonts w:ascii="Times" w:eastAsia="Batang" w:hAnsi="Times" w:cs="Times"/>
                <w:iCs/>
                <w:sz w:val="16"/>
                <w:szCs w:val="15"/>
              </w:rPr>
              <w:t>or</w:t>
            </w:r>
            <w:r>
              <w:rPr>
                <w:rFonts w:ascii="Times" w:eastAsia="Batang" w:hAnsi="Times"/>
                <w:sz w:val="16"/>
                <w:szCs w:val="20"/>
                <w:lang w:eastAsia="en-US"/>
              </w:rPr>
              <w:t xml:space="preserve"> </w:t>
            </w:r>
            <w:r>
              <w:rPr>
                <w:rFonts w:ascii="Times" w:eastAsia="Batang" w:hAnsi="Times"/>
                <w:i/>
                <w:iCs/>
                <w:sz w:val="16"/>
                <w:szCs w:val="20"/>
                <w:lang w:val="en-GB" w:eastAsia="en-US"/>
              </w:rPr>
              <w:t>LTM-ul-TCI-ToAddModList</w:t>
            </w:r>
            <w:r>
              <w:rPr>
                <w:rFonts w:ascii="Times" w:eastAsia="Batang" w:hAnsi="Times"/>
                <w:iCs/>
                <w:sz w:val="16"/>
                <w:szCs w:val="20"/>
                <w:lang w:val="en-GB" w:eastAsia="en-US"/>
              </w:rPr>
              <w:t xml:space="preserve"> indicating a unified TCI state</w:t>
            </w:r>
            <w:r>
              <w:rPr>
                <w:rFonts w:ascii="Times" w:eastAsia="Batang" w:hAnsi="Times"/>
                <w:sz w:val="16"/>
                <w:szCs w:val="20"/>
                <w:lang w:val="en-GB"/>
              </w:rPr>
              <w:t xml:space="preserve"> </w:t>
            </w:r>
            <w:r>
              <w:rPr>
                <w:rFonts w:ascii="Times" w:eastAsia="Batang" w:hAnsi="Times"/>
                <w:sz w:val="16"/>
                <w:szCs w:val="20"/>
                <w:lang w:val="en-GB" w:eastAsia="en-US"/>
              </w:rPr>
              <w:t>[</w:t>
            </w:r>
            <w:r>
              <w:rPr>
                <w:rFonts w:ascii="Times" w:eastAsia="Batang" w:hAnsi="Times"/>
                <w:sz w:val="16"/>
                <w:szCs w:val="20"/>
                <w:lang w:eastAsia="en-US"/>
              </w:rPr>
              <w:t>6</w:t>
            </w:r>
            <w:r>
              <w:rPr>
                <w:rFonts w:ascii="Times" w:eastAsia="Batang" w:hAnsi="Times"/>
                <w:sz w:val="16"/>
                <w:szCs w:val="20"/>
                <w:lang w:val="en-GB" w:eastAsia="en-US"/>
              </w:rPr>
              <w:t xml:space="preserve">, TS 38.214] </w:t>
            </w:r>
            <w:r>
              <w:rPr>
                <w:rFonts w:ascii="Times" w:eastAsia="Batang" w:hAnsi="Times"/>
                <w:sz w:val="16"/>
                <w:szCs w:val="20"/>
                <w:lang w:val="en-GB"/>
              </w:rPr>
              <w:t xml:space="preserve">for applicable receptions or transmissions on a candidate cell from the number of candidate cells. </w:t>
            </w:r>
            <w:r>
              <w:rPr>
                <w:rFonts w:ascii="Times" w:eastAsia="Batang" w:hAnsi="Times"/>
                <w:color w:val="FF0000"/>
                <w:sz w:val="16"/>
                <w:szCs w:val="20"/>
                <w:u w:val="single"/>
                <w:lang w:val="en-GB"/>
              </w:rPr>
              <w:t xml:space="preserve">The UE may assume that the DM-RS antenna ports of PDCCH and PDSCH are quasi co-located with the reference signal(s) in the provided LTM TCI-state with respect to ‘typeA’ and ‘typeD’ when applicable [6, TS 38.214]. </w:t>
            </w:r>
            <w:r>
              <w:rPr>
                <w:rFonts w:ascii="Times" w:eastAsia="Batang" w:hAnsi="Times"/>
                <w:color w:val="FF0000"/>
                <w:sz w:val="16"/>
                <w:szCs w:val="20"/>
                <w:highlight w:val="cyan"/>
                <w:u w:val="single"/>
                <w:lang w:val="en-GB"/>
              </w:rPr>
              <w:t>The UE does not expect to be configured with ‘typeA’ when SS/PBCH block is configured as a source RS of a LTM TCI state</w:t>
            </w:r>
            <w:r>
              <w:rPr>
                <w:rFonts w:ascii="Times" w:eastAsia="Batang" w:hAnsi="Times"/>
                <w:color w:val="FF0000"/>
                <w:sz w:val="16"/>
                <w:szCs w:val="20"/>
                <w:u w:val="single"/>
                <w:lang w:val="en-GB"/>
              </w:rPr>
              <w:t xml:space="preserve">. </w:t>
            </w:r>
            <w:r>
              <w:rPr>
                <w:rFonts w:ascii="Times" w:eastAsia="Batang" w:hAnsi="Times"/>
                <w:sz w:val="16"/>
                <w:szCs w:val="20"/>
                <w:lang w:val="en-GB" w:eastAsia="en-US"/>
              </w:rPr>
              <w:t xml:space="preserve">The UE applies the </w:t>
            </w:r>
            <w:r>
              <w:rPr>
                <w:rFonts w:ascii="Times" w:eastAsia="Batang" w:hAnsi="Times"/>
                <w:i/>
                <w:sz w:val="16"/>
                <w:szCs w:val="20"/>
                <w:lang w:val="en-GB" w:eastAsia="en-US"/>
              </w:rPr>
              <w:t>TCI-</w:t>
            </w:r>
            <w:r>
              <w:rPr>
                <w:rFonts w:ascii="Times" w:eastAsia="Batang" w:hAnsi="Times"/>
                <w:i/>
                <w:sz w:val="16"/>
                <w:szCs w:val="20"/>
                <w:lang w:val="en-GB"/>
              </w:rPr>
              <w:t>S</w:t>
            </w:r>
            <w:r>
              <w:rPr>
                <w:rFonts w:ascii="Times" w:eastAsia="Batang" w:hAnsi="Times"/>
                <w:i/>
                <w:sz w:val="16"/>
                <w:szCs w:val="20"/>
                <w:lang w:val="en-GB" w:eastAsia="en-US"/>
              </w:rPr>
              <w:t>tate</w:t>
            </w:r>
            <w:r>
              <w:rPr>
                <w:rFonts w:ascii="Times" w:eastAsia="Batang" w:hAnsi="Times"/>
                <w:sz w:val="16"/>
                <w:szCs w:val="20"/>
                <w:lang w:val="en-GB" w:eastAsia="en-US"/>
              </w:rPr>
              <w:t xml:space="preserve"> and/or </w:t>
            </w:r>
            <w:r>
              <w:rPr>
                <w:rFonts w:ascii="Times" w:eastAsia="Batang" w:hAnsi="Times"/>
                <w:i/>
                <w:sz w:val="16"/>
                <w:szCs w:val="20"/>
                <w:lang w:val="en-GB" w:eastAsia="en-US"/>
              </w:rPr>
              <w:t xml:space="preserve">TCI-UL-State, </w:t>
            </w:r>
            <w:r>
              <w:rPr>
                <w:rFonts w:ascii="Times" w:eastAsia="Batang" w:hAnsi="Times"/>
                <w:sz w:val="16"/>
                <w:szCs w:val="20"/>
                <w:lang w:val="en-GB" w:eastAsia="en-US"/>
              </w:rPr>
              <w:t xml:space="preserve">if indicated by the MAC CE, from a first slot that is </w:t>
            </w:r>
            <m:oMath>
              <m:r>
                <m:rPr>
                  <m:sty m:val="p"/>
                </m:rPr>
                <w:rPr>
                  <w:rFonts w:ascii="Cambria Math" w:hAnsi="Cambria Math"/>
                  <w:sz w:val="18"/>
                  <w:szCs w:val="20"/>
                </w:rPr>
                <m:t>TBD</m:t>
              </m:r>
            </m:oMath>
            <w:r>
              <w:rPr>
                <w:rFonts w:ascii="Times" w:eastAsia="Batang" w:hAnsi="Times"/>
                <w:sz w:val="16"/>
                <w:szCs w:val="20"/>
                <w:lang w:val="en-GB" w:eastAsia="en-US"/>
              </w:rPr>
              <w:t xml:space="preserve"> after the last symbol of </w:t>
            </w:r>
            <w:r>
              <w:rPr>
                <w:rFonts w:ascii="Times" w:eastAsia="Batang" w:hAnsi="Times"/>
                <w:sz w:val="16"/>
                <w:szCs w:val="20"/>
                <w:lang w:eastAsia="en-US"/>
              </w:rPr>
              <w:t xml:space="preserve">a PUCCH or PUSCH with HARQ-ACK information for the PDSCH providing the MAC CE, and </w:t>
            </w:r>
            <m:oMath>
              <m:r>
                <w:rPr>
                  <w:rFonts w:ascii="Cambria Math" w:hAnsi="Cambria Math"/>
                  <w:sz w:val="18"/>
                  <w:szCs w:val="20"/>
                </w:rPr>
                <m:t xml:space="preserve">μ </m:t>
              </m:r>
            </m:oMath>
            <w:r>
              <w:rPr>
                <w:rFonts w:ascii="Times" w:eastAsia="Batang" w:hAnsi="Times"/>
                <w:sz w:val="16"/>
                <w:szCs w:val="20"/>
                <w:lang w:val="en-GB" w:eastAsia="en-US"/>
              </w:rPr>
              <w:t xml:space="preserve">is the SCS configuration for </w:t>
            </w:r>
            <w:r>
              <w:rPr>
                <w:rFonts w:ascii="Times" w:eastAsia="Batang" w:hAnsi="Times"/>
                <w:sz w:val="16"/>
                <w:szCs w:val="20"/>
                <w:lang w:eastAsia="en-US"/>
              </w:rPr>
              <w:t>the TBD</w:t>
            </w:r>
            <w:r>
              <w:rPr>
                <w:rFonts w:ascii="Times" w:eastAsia="Batang" w:hAnsi="Times"/>
                <w:i/>
                <w:sz w:val="16"/>
                <w:szCs w:val="20"/>
                <w:lang w:val="en-GB" w:eastAsia="en-US"/>
              </w:rPr>
              <w:t xml:space="preserve">. </w:t>
            </w:r>
            <w:r>
              <w:rPr>
                <w:rFonts w:ascii="Times" w:eastAsia="Batang" w:hAnsi="Times"/>
                <w:iCs/>
                <w:sz w:val="16"/>
                <w:szCs w:val="20"/>
                <w:lang w:val="en-GB" w:eastAsia="en-US"/>
              </w:rPr>
              <w:t xml:space="preserve">If the MAC CE triggers a PRACH transmission </w:t>
            </w:r>
            <w:r>
              <w:rPr>
                <w:rFonts w:ascii="Times" w:eastAsia="Batang" w:hAnsi="Times"/>
                <w:sz w:val="16"/>
                <w:szCs w:val="20"/>
                <w:lang w:val="en-GB" w:eastAsia="en-US"/>
              </w:rPr>
              <w:t>[11, TS 38.321]</w:t>
            </w:r>
            <w:r>
              <w:rPr>
                <w:rFonts w:ascii="Times" w:eastAsia="Batang" w:hAnsi="Times"/>
                <w:iCs/>
                <w:sz w:val="16"/>
                <w:szCs w:val="20"/>
                <w:lang w:val="en-GB" w:eastAsia="en-US"/>
              </w:rPr>
              <w:t xml:space="preserve">, the UE applies the </w:t>
            </w:r>
            <w:r>
              <w:rPr>
                <w:rFonts w:ascii="Times" w:eastAsia="Batang" w:hAnsi="Times"/>
                <w:i/>
                <w:sz w:val="16"/>
                <w:szCs w:val="20"/>
                <w:lang w:val="en-GB" w:eastAsia="en-US"/>
              </w:rPr>
              <w:t>TCI-</w:t>
            </w:r>
            <w:r>
              <w:rPr>
                <w:rFonts w:ascii="Times" w:eastAsia="Batang" w:hAnsi="Times"/>
                <w:i/>
                <w:sz w:val="16"/>
                <w:szCs w:val="20"/>
                <w:lang w:val="en-GB"/>
              </w:rPr>
              <w:t>S</w:t>
            </w:r>
            <w:r>
              <w:rPr>
                <w:rFonts w:ascii="Times" w:eastAsia="Batang" w:hAnsi="Times"/>
                <w:i/>
                <w:sz w:val="16"/>
                <w:szCs w:val="20"/>
                <w:lang w:val="en-GB" w:eastAsia="en-US"/>
              </w:rPr>
              <w:t>tate</w:t>
            </w:r>
            <w:r>
              <w:rPr>
                <w:rFonts w:ascii="Times" w:eastAsia="Batang" w:hAnsi="Times"/>
                <w:iCs/>
                <w:sz w:val="16"/>
                <w:szCs w:val="20"/>
                <w:lang w:val="en-GB" w:eastAsia="en-US"/>
              </w:rPr>
              <w:t xml:space="preserve"> for receptions on the candidate cell, and applies a spatial domain filter corresponding to the </w:t>
            </w:r>
            <w:r>
              <w:rPr>
                <w:rFonts w:ascii="Times" w:eastAsia="Batang" w:hAnsi="Times"/>
                <w:i/>
                <w:sz w:val="16"/>
                <w:szCs w:val="20"/>
                <w:lang w:val="en-GB" w:eastAsia="en-US"/>
              </w:rPr>
              <w:t>TCI-</w:t>
            </w:r>
            <w:r>
              <w:rPr>
                <w:rFonts w:ascii="Times" w:eastAsia="Batang" w:hAnsi="Times"/>
                <w:i/>
                <w:sz w:val="16"/>
                <w:szCs w:val="20"/>
                <w:lang w:val="en-GB"/>
              </w:rPr>
              <w:t>S</w:t>
            </w:r>
            <w:r>
              <w:rPr>
                <w:rFonts w:ascii="Times" w:eastAsia="Batang" w:hAnsi="Times"/>
                <w:i/>
                <w:sz w:val="16"/>
                <w:szCs w:val="20"/>
                <w:lang w:val="en-GB" w:eastAsia="en-US"/>
              </w:rPr>
              <w:t>tate</w:t>
            </w:r>
            <w:r>
              <w:rPr>
                <w:rFonts w:ascii="Times" w:eastAsia="Batang" w:hAnsi="Times"/>
                <w:sz w:val="16"/>
                <w:szCs w:val="20"/>
                <w:lang w:val="en-GB" w:eastAsia="en-US"/>
              </w:rPr>
              <w:t xml:space="preserve"> or the </w:t>
            </w:r>
            <w:r>
              <w:rPr>
                <w:rFonts w:ascii="Times" w:eastAsia="Batang" w:hAnsi="Times"/>
                <w:i/>
                <w:sz w:val="16"/>
                <w:szCs w:val="20"/>
                <w:lang w:val="en-GB" w:eastAsia="en-US"/>
              </w:rPr>
              <w:t>TCI-UL-State</w:t>
            </w:r>
            <w:r>
              <w:rPr>
                <w:rFonts w:ascii="Times" w:eastAsia="Batang" w:hAnsi="Times"/>
                <w:iCs/>
                <w:sz w:val="16"/>
                <w:szCs w:val="20"/>
                <w:lang w:val="en-GB" w:eastAsia="en-US"/>
              </w:rPr>
              <w:t xml:space="preserve"> for transmissions on the candidate cell, that are after the completion of the random access procedure associated with the PRACH transmission on the candidate cell and before a new TCI state is indicated for the candidate cell.</w:t>
            </w:r>
          </w:p>
          <w:p w14:paraId="15B1AA15" w14:textId="77777777" w:rsidR="00FD36C7" w:rsidRDefault="00FD36C7">
            <w:pPr>
              <w:jc w:val="center"/>
              <w:rPr>
                <w:rFonts w:ascii="Times" w:eastAsia="等线" w:hAnsi="Times" w:cs="Times"/>
                <w:sz w:val="16"/>
                <w:szCs w:val="20"/>
                <w:lang w:val="en-GB" w:eastAsia="en-US"/>
              </w:rPr>
            </w:pPr>
            <w:r>
              <w:rPr>
                <w:rFonts w:ascii="Times" w:eastAsia="等线" w:hAnsi="Times" w:cs="Times"/>
                <w:sz w:val="16"/>
                <w:szCs w:val="20"/>
                <w:lang w:val="en-GB" w:eastAsia="en-US"/>
              </w:rPr>
              <w:t>&lt;Unchanged part omitted&gt;</w:t>
            </w:r>
          </w:p>
          <w:p w14:paraId="5BD6B7E0" w14:textId="77777777" w:rsidR="00FD36C7" w:rsidRDefault="00FD36C7">
            <w:pPr>
              <w:rPr>
                <w:rFonts w:ascii="Times" w:eastAsia="Batang" w:hAnsi="Times"/>
                <w:sz w:val="16"/>
                <w:szCs w:val="20"/>
              </w:rPr>
            </w:pPr>
          </w:p>
          <w:p w14:paraId="5758FAD1" w14:textId="77777777" w:rsidR="00FD36C7" w:rsidRDefault="00FD36C7">
            <w:pPr>
              <w:rPr>
                <w:rFonts w:ascii="Times" w:eastAsia="Batang" w:hAnsi="Times"/>
                <w:sz w:val="16"/>
                <w:szCs w:val="20"/>
              </w:rPr>
            </w:pPr>
          </w:p>
          <w:p w14:paraId="0B9B1A17" w14:textId="77777777" w:rsidR="00FD36C7" w:rsidRDefault="00FD36C7">
            <w:pPr>
              <w:rPr>
                <w:rFonts w:ascii="Times" w:eastAsia="等线" w:hAnsi="Times"/>
                <w:color w:val="000000"/>
                <w:kern w:val="24"/>
                <w:sz w:val="16"/>
                <w:szCs w:val="20"/>
                <w:highlight w:val="green"/>
              </w:rPr>
            </w:pPr>
            <w:r>
              <w:rPr>
                <w:rFonts w:ascii="Times" w:eastAsia="等线" w:hAnsi="Times"/>
                <w:color w:val="000000"/>
                <w:kern w:val="24"/>
                <w:sz w:val="16"/>
                <w:szCs w:val="20"/>
                <w:highlight w:val="green"/>
              </w:rPr>
              <w:t>Agreement</w:t>
            </w:r>
          </w:p>
          <w:p w14:paraId="5844A8FD" w14:textId="77777777" w:rsidR="00FD36C7" w:rsidRDefault="00FD36C7">
            <w:pPr>
              <w:rPr>
                <w:color w:val="000000"/>
                <w:szCs w:val="24"/>
              </w:rPr>
            </w:pPr>
            <w:r>
              <w:rPr>
                <w:rFonts w:ascii="Times" w:eastAsia="等线" w:hAnsi="Times"/>
                <w:color w:val="000000"/>
                <w:kern w:val="24"/>
                <w:sz w:val="16"/>
                <w:szCs w:val="20"/>
              </w:rPr>
              <w:t>Adopt the following TP to Section 21, TS38.213 in principle.</w:t>
            </w:r>
          </w:p>
        </w:tc>
      </w:tr>
    </w:tbl>
    <w:p w14:paraId="5DAFBD13" w14:textId="77777777" w:rsidR="00FD36C7" w:rsidRDefault="00FD36C7" w:rsidP="00FD36C7">
      <w:pPr>
        <w:rPr>
          <w:color w:val="000000"/>
          <w:szCs w:val="24"/>
        </w:rPr>
      </w:pPr>
    </w:p>
    <w:p w14:paraId="48091B89" w14:textId="43492504" w:rsidR="00B04D3A" w:rsidRDefault="00FD36C7" w:rsidP="00FD36C7">
      <w:pPr>
        <w:spacing w:beforeLines="50" w:before="120" w:afterLines="50" w:after="120"/>
        <w:rPr>
          <w:rStyle w:val="ui-provider"/>
        </w:rPr>
      </w:pPr>
      <w:r>
        <w:rPr>
          <w:color w:val="000000"/>
          <w:szCs w:val="24"/>
        </w:rPr>
        <w:t xml:space="preserve">As TRS based T/F tracking on candidate cell before cell switch command is not considered in R18 LTM, UE only performs early T/F tracking based on SSB. Even SSB cannot be configured as source of Type A of the TCI state indicated in cell switch command, </w:t>
      </w:r>
      <w:r>
        <w:rPr>
          <w:rStyle w:val="ui-provider"/>
        </w:rPr>
        <w:t>UE can still use the estimated timing and frequency information through SSB</w:t>
      </w:r>
      <w:r w:rsidR="00B04D3A">
        <w:rPr>
          <w:rStyle w:val="ui-provider"/>
        </w:rPr>
        <w:t xml:space="preserve"> (QCL-ed </w:t>
      </w:r>
      <w:r w:rsidR="00F13E75">
        <w:rPr>
          <w:rStyle w:val="ui-provider"/>
        </w:rPr>
        <w:t>by</w:t>
      </w:r>
      <w:r w:rsidR="00B04D3A">
        <w:rPr>
          <w:rStyle w:val="ui-provider"/>
        </w:rPr>
        <w:t xml:space="preserve"> TRS)</w:t>
      </w:r>
      <w:r>
        <w:rPr>
          <w:rStyle w:val="ui-provider"/>
        </w:rPr>
        <w:t xml:space="preserve"> before cell switch command. </w:t>
      </w:r>
      <w:r w:rsidR="00B04D3A">
        <w:rPr>
          <w:rStyle w:val="ui-provider"/>
        </w:rPr>
        <w:t xml:space="preserve">This UE behavior aligns with the common RAN4 understanding that early T/F tracking is done at the same time when UE measures SSB based L1-RSRP. </w:t>
      </w:r>
      <w:r>
        <w:rPr>
          <w:rStyle w:val="ui-provider"/>
        </w:rPr>
        <w:t xml:space="preserve">So </w:t>
      </w:r>
      <w:r w:rsidR="00B04D3A">
        <w:rPr>
          <w:rStyle w:val="ui-provider"/>
        </w:rPr>
        <w:t>whether</w:t>
      </w:r>
      <w:r>
        <w:rPr>
          <w:rStyle w:val="ui-provider"/>
        </w:rPr>
        <w:t xml:space="preserve"> to skip T/F tracking during cell switch delay is </w:t>
      </w:r>
      <w:r w:rsidR="00B04D3A">
        <w:rPr>
          <w:rStyle w:val="ui-provider"/>
        </w:rPr>
        <w:t>agnostic to the</w:t>
      </w:r>
      <w:r>
        <w:rPr>
          <w:rStyle w:val="ui-provider"/>
        </w:rPr>
        <w:t xml:space="preserve"> Type A source is SSB or TRS </w:t>
      </w:r>
      <w:r w:rsidR="00B04D3A">
        <w:rPr>
          <w:rStyle w:val="ui-provider"/>
        </w:rPr>
        <w:t xml:space="preserve">for early T/F tracking </w:t>
      </w:r>
      <w:r>
        <w:rPr>
          <w:rStyle w:val="ui-provider"/>
        </w:rPr>
        <w:t xml:space="preserve">as long as they are on the same QCL chain. </w:t>
      </w:r>
      <w:r w:rsidR="00B04D3A">
        <w:rPr>
          <w:rStyle w:val="ui-provider"/>
        </w:rPr>
        <w:t xml:space="preserve">If indicating TRS as the TCI state in cell switch command would mandate UE to </w:t>
      </w:r>
      <w:r w:rsidR="00511125">
        <w:rPr>
          <w:rStyle w:val="ui-provider"/>
        </w:rPr>
        <w:t>drop the T/F offsets estimated via SSB and re-</w:t>
      </w:r>
      <w:r w:rsidR="00B04D3A">
        <w:rPr>
          <w:rStyle w:val="ui-provider"/>
        </w:rPr>
        <w:t>do T/F tracking</w:t>
      </w:r>
      <w:r w:rsidR="00511125">
        <w:rPr>
          <w:rStyle w:val="ui-provider"/>
        </w:rPr>
        <w:t xml:space="preserve"> via TRS</w:t>
      </w:r>
      <w:r w:rsidR="00B04D3A">
        <w:rPr>
          <w:rStyle w:val="ui-provider"/>
        </w:rPr>
        <w:t xml:space="preserve"> during cell switch</w:t>
      </w:r>
      <w:r>
        <w:rPr>
          <w:rStyle w:val="ui-provider"/>
        </w:rPr>
        <w:t>, there</w:t>
      </w:r>
      <w:r>
        <w:rPr>
          <w:color w:val="000000"/>
          <w:szCs w:val="24"/>
        </w:rPr>
        <w:t xml:space="preserve"> will be no benefit to perform early T/F tracking.</w:t>
      </w:r>
      <w:r>
        <w:rPr>
          <w:rStyle w:val="ui-provider"/>
        </w:rPr>
        <w:t xml:space="preserve"> </w:t>
      </w:r>
    </w:p>
    <w:p w14:paraId="6568F179" w14:textId="77777777" w:rsidR="00B04D3A" w:rsidRDefault="00B04D3A" w:rsidP="00FD36C7">
      <w:pPr>
        <w:spacing w:beforeLines="50" w:before="120" w:afterLines="50" w:after="120"/>
        <w:rPr>
          <w:rStyle w:val="ui-provider"/>
        </w:rPr>
      </w:pPr>
    </w:p>
    <w:p w14:paraId="39F0D391" w14:textId="77777777" w:rsidR="005B1C3A" w:rsidRDefault="00FD36C7" w:rsidP="00FD36C7">
      <w:pPr>
        <w:spacing w:beforeLines="50" w:before="120" w:afterLines="50" w:after="120"/>
        <w:rPr>
          <w:rStyle w:val="ui-provider"/>
        </w:rPr>
      </w:pPr>
      <w:r>
        <w:rPr>
          <w:rStyle w:val="ui-provider"/>
        </w:rPr>
        <w:t xml:space="preserve">We think the issue to discuss here is which RS (SSB or TRS) to use for T/F tracking if T/F tracking cannot be skipped during cell switch delay. </w:t>
      </w:r>
    </w:p>
    <w:p w14:paraId="2A6D302C" w14:textId="4D577F4C" w:rsidR="005B1C3A" w:rsidRDefault="005B1C3A" w:rsidP="005B1C3A">
      <w:pPr>
        <w:pStyle w:val="af6"/>
        <w:numPr>
          <w:ilvl w:val="0"/>
          <w:numId w:val="44"/>
        </w:numPr>
        <w:spacing w:beforeLines="50" w:before="120" w:afterLines="50" w:after="120"/>
        <w:rPr>
          <w:rStyle w:val="ui-provider"/>
        </w:rPr>
      </w:pPr>
      <w:r>
        <w:rPr>
          <w:rStyle w:val="ui-provider"/>
        </w:rPr>
        <w:t>For RACH-based cell switch, a</w:t>
      </w:r>
      <w:r w:rsidR="00FD36C7">
        <w:rPr>
          <w:rStyle w:val="ui-provider"/>
        </w:rPr>
        <w:t xml:space="preserve">ccording to RAN1 (as shown below) agreement, UE is supposed to use the indicated TCI state after RACH procedure. In legacy L3 HO, during HO delay, SSB is used for T/F tracking and </w:t>
      </w:r>
      <w:r w:rsidR="009400D6">
        <w:rPr>
          <w:rStyle w:val="ui-provider"/>
        </w:rPr>
        <w:t xml:space="preserve">for </w:t>
      </w:r>
      <w:r w:rsidR="00FD36C7">
        <w:rPr>
          <w:rStyle w:val="ui-provider"/>
        </w:rPr>
        <w:t>determin</w:t>
      </w:r>
      <w:r w:rsidR="009400D6">
        <w:rPr>
          <w:rStyle w:val="ui-provider"/>
        </w:rPr>
        <w:t>ing</w:t>
      </w:r>
      <w:r w:rsidR="00FD36C7">
        <w:rPr>
          <w:rStyle w:val="ui-provider"/>
        </w:rPr>
        <w:t xml:space="preserve"> spatial </w:t>
      </w:r>
      <w:r w:rsidR="001665C8">
        <w:rPr>
          <w:rStyle w:val="ui-provider"/>
        </w:rPr>
        <w:t xml:space="preserve">domain </w:t>
      </w:r>
      <w:r w:rsidR="00FD36C7">
        <w:rPr>
          <w:rStyle w:val="ui-provider"/>
        </w:rPr>
        <w:t>filter &amp; UL power. Similar as L3 HO, we think it is straight forward to use SSB during RACH-based cell switch delay.</w:t>
      </w:r>
    </w:p>
    <w:p w14:paraId="5349DE44" w14:textId="735732C7" w:rsidR="00F71AA2" w:rsidRDefault="00FD36C7" w:rsidP="005B1C3A">
      <w:pPr>
        <w:pStyle w:val="af6"/>
        <w:numPr>
          <w:ilvl w:val="0"/>
          <w:numId w:val="44"/>
        </w:numPr>
        <w:spacing w:beforeLines="50" w:before="120" w:afterLines="50" w:after="120"/>
        <w:rPr>
          <w:rStyle w:val="ui-provider"/>
        </w:rPr>
      </w:pPr>
      <w:r>
        <w:rPr>
          <w:rStyle w:val="ui-provider"/>
        </w:rPr>
        <w:t xml:space="preserve">For RACH-less cell switch, UE is supposed to use the indicated TCI state during cell switch delay according to </w:t>
      </w:r>
      <w:r>
        <w:rPr>
          <w:rStyle w:val="ui-provider"/>
        </w:rPr>
        <w:lastRenderedPageBreak/>
        <w:t xml:space="preserve">RAN1 spec. We admit that TRS based T/F tracking can be more accurate than SSB. But the scheduling should be conservative (e.g., low MCS and low data rate) due to lack of CSI information </w:t>
      </w:r>
      <w:r w:rsidR="00D15411">
        <w:rPr>
          <w:rStyle w:val="ui-provider"/>
        </w:rPr>
        <w:t>right after cell switch</w:t>
      </w:r>
      <w:r>
        <w:rPr>
          <w:rStyle w:val="ui-provider"/>
        </w:rPr>
        <w:t xml:space="preserve">, so it is sufficient to use SSB for T/F tracking. </w:t>
      </w:r>
    </w:p>
    <w:p w14:paraId="39F55932" w14:textId="709D0807" w:rsidR="00FD36C7" w:rsidRDefault="00FD36C7" w:rsidP="00F71AA2">
      <w:pPr>
        <w:spacing w:beforeLines="50" w:before="120" w:afterLines="50" w:after="120"/>
        <w:rPr>
          <w:rStyle w:val="ui-provider"/>
        </w:rPr>
      </w:pPr>
      <w:r>
        <w:rPr>
          <w:rStyle w:val="ui-provider"/>
        </w:rPr>
        <w:t>To simply the delay requirements, we propose that UE is supposed to perform T/F tracking (if needed) based on SSB during cell switch delay.</w:t>
      </w:r>
    </w:p>
    <w:tbl>
      <w:tblPr>
        <w:tblStyle w:val="af8"/>
        <w:tblW w:w="0" w:type="auto"/>
        <w:tblLook w:val="04A0" w:firstRow="1" w:lastRow="0" w:firstColumn="1" w:lastColumn="0" w:noHBand="0" w:noVBand="1"/>
      </w:tblPr>
      <w:tblGrid>
        <w:gridCol w:w="9629"/>
      </w:tblGrid>
      <w:tr w:rsidR="00FD36C7" w14:paraId="3D1BCF6B" w14:textId="77777777" w:rsidTr="00FD36C7">
        <w:tc>
          <w:tcPr>
            <w:tcW w:w="9629" w:type="dxa"/>
            <w:tcBorders>
              <w:top w:val="single" w:sz="4" w:space="0" w:color="auto"/>
              <w:left w:val="single" w:sz="4" w:space="0" w:color="auto"/>
              <w:bottom w:val="single" w:sz="4" w:space="0" w:color="auto"/>
              <w:right w:val="single" w:sz="4" w:space="0" w:color="auto"/>
            </w:tcBorders>
            <w:hideMark/>
          </w:tcPr>
          <w:p w14:paraId="146B9E18" w14:textId="77777777" w:rsidR="00FD36C7" w:rsidRDefault="00FD36C7">
            <w:pPr>
              <w:spacing w:beforeLines="50" w:before="120" w:afterLines="50" w:after="120"/>
            </w:pPr>
            <w:r>
              <w:t>38.213 cl. 21</w:t>
            </w:r>
          </w:p>
          <w:p w14:paraId="7F9CCAC4" w14:textId="77777777" w:rsidR="00FD36C7" w:rsidRDefault="00FD36C7">
            <w:pPr>
              <w:spacing w:beforeLines="50" w:before="120" w:afterLines="50" w:after="120"/>
              <w:rPr>
                <w:rFonts w:ascii="Times New Roman" w:hAnsi="Times New Roman" w:cs="Times New Roman"/>
                <w:color w:val="000000"/>
                <w:szCs w:val="24"/>
              </w:rPr>
            </w:pPr>
            <w:r>
              <w:rPr>
                <w:rFonts w:ascii="Times New Roman" w:hAnsi="Times New Roman" w:cs="Times New Roman"/>
                <w:sz w:val="18"/>
                <w:szCs w:val="20"/>
              </w:rPr>
              <w:t xml:space="preserve">A UE can be provided by a LTM Cell Switch Command MAC CE in a PDSCH reception on the serving cell [11, TS 38.321] a </w:t>
            </w:r>
            <w:r>
              <w:rPr>
                <w:rFonts w:ascii="Times New Roman" w:hAnsi="Times New Roman" w:cs="Times New Roman"/>
                <w:i/>
                <w:iCs/>
                <w:sz w:val="18"/>
                <w:szCs w:val="20"/>
              </w:rPr>
              <w:t>Candidate</w:t>
            </w:r>
            <w:r>
              <w:rPr>
                <w:rFonts w:ascii="Times New Roman" w:hAnsi="Times New Roman" w:cs="Times New Roman"/>
                <w:i/>
                <w:iCs/>
                <w:sz w:val="18"/>
                <w:szCs w:val="15"/>
              </w:rPr>
              <w:t>TCI-State</w:t>
            </w:r>
            <w:r>
              <w:rPr>
                <w:rFonts w:ascii="Times New Roman" w:hAnsi="Times New Roman" w:cs="Times New Roman"/>
                <w:iCs/>
                <w:sz w:val="18"/>
                <w:szCs w:val="15"/>
              </w:rPr>
              <w:t xml:space="preserve"> </w:t>
            </w:r>
            <w:r>
              <w:rPr>
                <w:rFonts w:ascii="Times New Roman" w:hAnsi="Times New Roman" w:cs="Times New Roman"/>
                <w:sz w:val="18"/>
                <w:szCs w:val="20"/>
              </w:rPr>
              <w:t xml:space="preserve">and/or </w:t>
            </w:r>
            <w:r>
              <w:rPr>
                <w:rFonts w:ascii="Times New Roman" w:hAnsi="Times New Roman" w:cs="Times New Roman"/>
                <w:i/>
                <w:iCs/>
                <w:sz w:val="18"/>
                <w:szCs w:val="20"/>
              </w:rPr>
              <w:t>Candidate</w:t>
            </w:r>
            <w:r>
              <w:rPr>
                <w:rFonts w:ascii="Times New Roman" w:hAnsi="Times New Roman" w:cs="Times New Roman"/>
                <w:i/>
                <w:sz w:val="18"/>
                <w:szCs w:val="20"/>
              </w:rPr>
              <w:t>TCI-UL-State</w:t>
            </w:r>
            <w:r>
              <w:rPr>
                <w:rFonts w:ascii="Times New Roman" w:hAnsi="Times New Roman" w:cs="Times New Roman"/>
                <w:iCs/>
                <w:sz w:val="18"/>
                <w:szCs w:val="15"/>
              </w:rPr>
              <w:t xml:space="preserve"> in</w:t>
            </w:r>
            <w:r>
              <w:rPr>
                <w:rFonts w:ascii="Times New Roman" w:hAnsi="Times New Roman" w:cs="Times New Roman"/>
                <w:sz w:val="18"/>
                <w:szCs w:val="20"/>
              </w:rPr>
              <w:t xml:space="preserve"> </w:t>
            </w:r>
            <w:r>
              <w:rPr>
                <w:rFonts w:ascii="Times New Roman" w:hAnsi="Times New Roman" w:cs="Times New Roman"/>
                <w:i/>
                <w:iCs/>
                <w:sz w:val="18"/>
                <w:szCs w:val="15"/>
              </w:rPr>
              <w:t>ltm-DL-OrJointTCI-State</w:t>
            </w:r>
            <w:r>
              <w:rPr>
                <w:rFonts w:ascii="Times New Roman" w:hAnsi="Times New Roman" w:cs="Times New Roman"/>
                <w:i/>
                <w:iCs/>
                <w:sz w:val="18"/>
                <w:szCs w:val="20"/>
              </w:rPr>
              <w:t>ToAddMod</w:t>
            </w:r>
            <w:r>
              <w:rPr>
                <w:rFonts w:ascii="Times New Roman" w:hAnsi="Times New Roman" w:cs="Times New Roman"/>
                <w:i/>
                <w:iCs/>
                <w:sz w:val="18"/>
                <w:szCs w:val="15"/>
              </w:rPr>
              <w:t>List</w:t>
            </w:r>
            <w:r>
              <w:rPr>
                <w:rFonts w:ascii="Times New Roman" w:hAnsi="Times New Roman" w:cs="Times New Roman"/>
                <w:iCs/>
                <w:sz w:val="18"/>
                <w:szCs w:val="15"/>
              </w:rPr>
              <w:t xml:space="preserve"> and/or</w:t>
            </w:r>
            <w:r>
              <w:rPr>
                <w:rFonts w:ascii="Times New Roman" w:hAnsi="Times New Roman" w:cs="Times New Roman"/>
                <w:sz w:val="18"/>
                <w:szCs w:val="20"/>
              </w:rPr>
              <w:t xml:space="preserve"> </w:t>
            </w:r>
            <w:r>
              <w:rPr>
                <w:rFonts w:ascii="Times New Roman" w:hAnsi="Times New Roman" w:cs="Times New Roman"/>
                <w:i/>
                <w:iCs/>
                <w:sz w:val="18"/>
                <w:szCs w:val="20"/>
              </w:rPr>
              <w:t>ltm-UL-TCI-ToAddModList</w:t>
            </w:r>
            <w:r>
              <w:rPr>
                <w:rFonts w:ascii="Times New Roman" w:hAnsi="Times New Roman" w:cs="Times New Roman"/>
                <w:iCs/>
                <w:sz w:val="18"/>
                <w:szCs w:val="20"/>
              </w:rPr>
              <w:t xml:space="preserve"> indicating a unified TCI state</w:t>
            </w:r>
            <w:r>
              <w:rPr>
                <w:rFonts w:ascii="Times New Roman" w:hAnsi="Times New Roman" w:cs="Times New Roman"/>
                <w:sz w:val="18"/>
                <w:szCs w:val="20"/>
              </w:rPr>
              <w:t xml:space="preserve"> [6, TS 38.214] for applicable receptions or transmissions on a candidate cell from the number of candidate cells. The UE may assume that DM-RS antenna ports for PDCCH receptions and for PDSCH receptions are quasi co-located with the SS/PBCH block or the TRS in the TCI state with respect to quasi co-location 'typeA' and 'typeD' properties, when applicable. The UE does not expect to be indicated quasi co-location 'typeA' properties when a SS/PBCH block is configured as a source RS of the TCI state. The UE applies the </w:t>
            </w:r>
            <w:r>
              <w:rPr>
                <w:rFonts w:ascii="Times New Roman" w:hAnsi="Times New Roman" w:cs="Times New Roman"/>
                <w:i/>
                <w:iCs/>
                <w:sz w:val="18"/>
                <w:szCs w:val="20"/>
              </w:rPr>
              <w:t>Candidate</w:t>
            </w:r>
            <w:r>
              <w:rPr>
                <w:rFonts w:ascii="Times New Roman" w:hAnsi="Times New Roman" w:cs="Times New Roman"/>
                <w:i/>
                <w:sz w:val="18"/>
                <w:szCs w:val="20"/>
              </w:rPr>
              <w:t>TCI-State</w:t>
            </w:r>
            <w:r>
              <w:rPr>
                <w:rFonts w:ascii="Times New Roman" w:hAnsi="Times New Roman" w:cs="Times New Roman"/>
                <w:sz w:val="18"/>
                <w:szCs w:val="20"/>
              </w:rPr>
              <w:t xml:space="preserve"> and/or </w:t>
            </w:r>
            <w:r>
              <w:rPr>
                <w:rFonts w:ascii="Times New Roman" w:hAnsi="Times New Roman" w:cs="Times New Roman"/>
                <w:i/>
                <w:iCs/>
                <w:sz w:val="18"/>
                <w:szCs w:val="20"/>
              </w:rPr>
              <w:t>Candidate</w:t>
            </w:r>
            <w:r>
              <w:rPr>
                <w:rFonts w:ascii="Times New Roman" w:hAnsi="Times New Roman" w:cs="Times New Roman"/>
                <w:i/>
                <w:sz w:val="18"/>
                <w:szCs w:val="20"/>
              </w:rPr>
              <w:t xml:space="preserve">TCI-UL-State, </w:t>
            </w:r>
            <w:r>
              <w:rPr>
                <w:rFonts w:ascii="Times New Roman" w:hAnsi="Times New Roman" w:cs="Times New Roman"/>
                <w:sz w:val="18"/>
                <w:szCs w:val="20"/>
              </w:rPr>
              <w:t xml:space="preserve">if indicated by the MAC CE, no later than </w:t>
            </w:r>
            <m:oMath>
              <m:sSub>
                <m:sSubPr>
                  <m:ctrlPr>
                    <w:rPr>
                      <w:rFonts w:ascii="Cambria Math" w:hAnsi="Cambria Math"/>
                      <w:iCs/>
                      <w:sz w:val="15"/>
                      <w:szCs w:val="15"/>
                    </w:rPr>
                  </m:ctrlPr>
                </m:sSubPr>
                <m:e>
                  <m:r>
                    <w:rPr>
                      <w:rFonts w:ascii="Cambria Math" w:hAnsi="Cambria Math" w:cs="Times New Roman"/>
                      <w:sz w:val="15"/>
                      <w:szCs w:val="15"/>
                    </w:rPr>
                    <m:t>T</m:t>
                  </m:r>
                </m:e>
                <m:sub>
                  <m:r>
                    <m:rPr>
                      <m:sty m:val="p"/>
                    </m:rPr>
                    <w:rPr>
                      <w:rFonts w:ascii="Cambria Math" w:hAnsi="Cambria Math" w:cs="Times New Roman"/>
                      <w:sz w:val="15"/>
                      <w:szCs w:val="15"/>
                    </w:rPr>
                    <m:t>LTM-RRC-processing</m:t>
                  </m:r>
                </m:sub>
              </m:sSub>
              <m:r>
                <w:rPr>
                  <w:rFonts w:ascii="Cambria Math" w:hAnsi="Cambria Math" w:cs="Times New Roman"/>
                  <w:sz w:val="15"/>
                  <w:szCs w:val="15"/>
                </w:rPr>
                <m:t>+</m:t>
              </m:r>
              <m:sSub>
                <m:sSubPr>
                  <m:ctrlPr>
                    <w:rPr>
                      <w:rFonts w:ascii="Cambria Math" w:hAnsi="Cambria Math"/>
                      <w:iCs/>
                      <w:sz w:val="15"/>
                      <w:szCs w:val="15"/>
                    </w:rPr>
                  </m:ctrlPr>
                </m:sSubPr>
                <m:e>
                  <m:r>
                    <w:rPr>
                      <w:rFonts w:ascii="Cambria Math" w:hAnsi="Cambria Math" w:cs="Times New Roman"/>
                      <w:sz w:val="15"/>
                      <w:szCs w:val="15"/>
                    </w:rPr>
                    <m:t>T</m:t>
                  </m:r>
                </m:e>
                <m:sub>
                  <m:r>
                    <m:rPr>
                      <m:sty m:val="p"/>
                    </m:rPr>
                    <w:rPr>
                      <w:rFonts w:ascii="Cambria Math" w:hAnsi="Cambria Math" w:cs="Times New Roman"/>
                      <w:sz w:val="15"/>
                      <w:szCs w:val="15"/>
                    </w:rPr>
                    <m:t>LTM-processing</m:t>
                  </m:r>
                </m:sub>
              </m:sSub>
              <m:r>
                <w:rPr>
                  <w:rFonts w:ascii="Cambria Math" w:hAnsi="Cambria Math" w:cs="Times New Roman"/>
                  <w:sz w:val="15"/>
                  <w:szCs w:val="15"/>
                </w:rPr>
                <m:t>+</m:t>
              </m:r>
              <m:sSub>
                <m:sSubPr>
                  <m:ctrlPr>
                    <w:rPr>
                      <w:rFonts w:ascii="Cambria Math" w:hAnsi="Cambria Math"/>
                      <w:iCs/>
                      <w:sz w:val="15"/>
                      <w:szCs w:val="15"/>
                    </w:rPr>
                  </m:ctrlPr>
                </m:sSubPr>
                <m:e>
                  <m:r>
                    <w:rPr>
                      <w:rFonts w:ascii="Cambria Math" w:hAnsi="Cambria Math" w:cs="Times New Roman"/>
                      <w:sz w:val="15"/>
                      <w:szCs w:val="15"/>
                    </w:rPr>
                    <m:t>T</m:t>
                  </m:r>
                </m:e>
                <m:sub>
                  <m:r>
                    <m:rPr>
                      <m:sty m:val="p"/>
                    </m:rPr>
                    <w:rPr>
                      <w:rFonts w:ascii="Cambria Math" w:hAnsi="Cambria Math" w:cs="Times New Roman"/>
                      <w:sz w:val="15"/>
                      <w:szCs w:val="15"/>
                    </w:rPr>
                    <m:t>first-RS</m:t>
                  </m:r>
                </m:sub>
              </m:sSub>
              <m:r>
                <w:rPr>
                  <w:rFonts w:ascii="Cambria Math" w:hAnsi="Cambria Math" w:cs="Times New Roman"/>
                  <w:sz w:val="15"/>
                  <w:szCs w:val="15"/>
                </w:rPr>
                <m:t>+</m:t>
              </m:r>
              <m:sSub>
                <m:sSubPr>
                  <m:ctrlPr>
                    <w:rPr>
                      <w:rFonts w:ascii="Cambria Math" w:hAnsi="Cambria Math"/>
                      <w:iCs/>
                      <w:sz w:val="15"/>
                      <w:szCs w:val="15"/>
                    </w:rPr>
                  </m:ctrlPr>
                </m:sSubPr>
                <m:e>
                  <m:r>
                    <w:rPr>
                      <w:rFonts w:ascii="Cambria Math" w:hAnsi="Cambria Math" w:cs="Times New Roman"/>
                      <w:sz w:val="15"/>
                      <w:szCs w:val="15"/>
                    </w:rPr>
                    <m:t>T</m:t>
                  </m:r>
                </m:e>
                <m:sub>
                  <m:r>
                    <m:rPr>
                      <m:sty m:val="p"/>
                    </m:rPr>
                    <w:rPr>
                      <w:rFonts w:ascii="Cambria Math" w:hAnsi="Cambria Math" w:cs="Times New Roman"/>
                      <w:sz w:val="15"/>
                      <w:szCs w:val="15"/>
                    </w:rPr>
                    <m:t>RS-proc</m:t>
                  </m:r>
                </m:sub>
              </m:sSub>
              <m:r>
                <w:rPr>
                  <w:rFonts w:ascii="Cambria Math" w:hAnsi="Cambria Math" w:cs="Times New Roman"/>
                  <w:sz w:val="15"/>
                  <w:szCs w:val="15"/>
                </w:rPr>
                <m:t xml:space="preserve">+3 </m:t>
              </m:r>
              <m:r>
                <m:rPr>
                  <m:sty m:val="p"/>
                </m:rPr>
                <w:rPr>
                  <w:rFonts w:ascii="Cambria Math" w:hAnsi="Cambria Math" w:cs="Times New Roman"/>
                  <w:sz w:val="15"/>
                  <w:szCs w:val="15"/>
                </w:rPr>
                <m:t>msec</m:t>
              </m:r>
            </m:oMath>
            <w:r>
              <w:rPr>
                <w:rFonts w:ascii="Times New Roman" w:hAnsi="Times New Roman" w:cs="Times New Roman"/>
                <w:sz w:val="18"/>
                <w:szCs w:val="20"/>
              </w:rPr>
              <w:t xml:space="preserve"> after the last symbol of a PUCCH or PUSCH with HARQ-ACK information for the PDSCH providing the MAC CE, where </w:t>
            </w:r>
            <m:oMath>
              <m:sSub>
                <m:sSubPr>
                  <m:ctrlPr>
                    <w:rPr>
                      <w:rFonts w:ascii="Cambria Math" w:hAnsi="Cambria Math"/>
                      <w:iCs/>
                      <w:sz w:val="15"/>
                      <w:szCs w:val="15"/>
                    </w:rPr>
                  </m:ctrlPr>
                </m:sSubPr>
                <m:e>
                  <m:r>
                    <w:rPr>
                      <w:rFonts w:ascii="Cambria Math" w:hAnsi="Cambria Math" w:cs="Times New Roman"/>
                      <w:sz w:val="15"/>
                      <w:szCs w:val="15"/>
                    </w:rPr>
                    <m:t>T</m:t>
                  </m:r>
                </m:e>
                <m:sub>
                  <m:r>
                    <m:rPr>
                      <m:sty m:val="p"/>
                    </m:rPr>
                    <w:rPr>
                      <w:rFonts w:ascii="Cambria Math" w:hAnsi="Cambria Math" w:cs="Times New Roman"/>
                      <w:sz w:val="15"/>
                      <w:szCs w:val="15"/>
                    </w:rPr>
                    <m:t>LTM-RRC-processing</m:t>
                  </m:r>
                </m:sub>
              </m:sSub>
            </m:oMath>
            <w:r>
              <w:rPr>
                <w:rFonts w:ascii="Times New Roman" w:hAnsi="Times New Roman" w:cs="Times New Roman"/>
                <w:sz w:val="18"/>
                <w:szCs w:val="20"/>
              </w:rPr>
              <w:t xml:space="preserve">, </w:t>
            </w:r>
            <m:oMath>
              <m:sSub>
                <m:sSubPr>
                  <m:ctrlPr>
                    <w:rPr>
                      <w:rFonts w:ascii="Cambria Math" w:hAnsi="Cambria Math"/>
                      <w:iCs/>
                      <w:sz w:val="15"/>
                      <w:szCs w:val="15"/>
                    </w:rPr>
                  </m:ctrlPr>
                </m:sSubPr>
                <m:e>
                  <m:r>
                    <w:rPr>
                      <w:rFonts w:ascii="Cambria Math" w:hAnsi="Cambria Math" w:cs="Times New Roman"/>
                      <w:sz w:val="15"/>
                      <w:szCs w:val="15"/>
                    </w:rPr>
                    <m:t>T</m:t>
                  </m:r>
                </m:e>
                <m:sub>
                  <m:r>
                    <m:rPr>
                      <m:sty m:val="p"/>
                    </m:rPr>
                    <w:rPr>
                      <w:rFonts w:ascii="Cambria Math" w:hAnsi="Cambria Math" w:cs="Times New Roman"/>
                      <w:sz w:val="15"/>
                      <w:szCs w:val="15"/>
                    </w:rPr>
                    <m:t>LTM-processing</m:t>
                  </m:r>
                </m:sub>
              </m:sSub>
            </m:oMath>
            <w:r>
              <w:rPr>
                <w:rFonts w:ascii="Times New Roman" w:eastAsia="等线" w:hAnsi="Times New Roman" w:cs="Times New Roman"/>
                <w:sz w:val="18"/>
                <w:szCs w:val="20"/>
              </w:rPr>
              <w:t xml:space="preserve">, </w:t>
            </w:r>
            <m:oMath>
              <m:sSub>
                <m:sSubPr>
                  <m:ctrlPr>
                    <w:rPr>
                      <w:rFonts w:ascii="Cambria Math" w:hAnsi="Cambria Math"/>
                      <w:iCs/>
                      <w:sz w:val="15"/>
                      <w:szCs w:val="15"/>
                    </w:rPr>
                  </m:ctrlPr>
                </m:sSubPr>
                <m:e>
                  <m:r>
                    <w:rPr>
                      <w:rFonts w:ascii="Cambria Math" w:hAnsi="Cambria Math" w:cs="Times New Roman"/>
                      <w:sz w:val="15"/>
                      <w:szCs w:val="15"/>
                    </w:rPr>
                    <m:t>T</m:t>
                  </m:r>
                </m:e>
                <m:sub>
                  <m:r>
                    <m:rPr>
                      <m:sty m:val="p"/>
                    </m:rPr>
                    <w:rPr>
                      <w:rFonts w:ascii="Cambria Math" w:hAnsi="Cambria Math" w:cs="Times New Roman"/>
                      <w:sz w:val="15"/>
                      <w:szCs w:val="15"/>
                    </w:rPr>
                    <m:t>first-RS</m:t>
                  </m:r>
                </m:sub>
              </m:sSub>
            </m:oMath>
            <w:r>
              <w:rPr>
                <w:rFonts w:ascii="Times New Roman" w:eastAsia="等线" w:hAnsi="Times New Roman" w:cs="Times New Roman"/>
                <w:bCs/>
                <w:sz w:val="18"/>
                <w:szCs w:val="20"/>
                <w:vertAlign w:val="subscript"/>
              </w:rPr>
              <w:t xml:space="preserve"> </w:t>
            </w:r>
            <w:r>
              <w:rPr>
                <w:rFonts w:ascii="Times New Roman" w:eastAsia="等线" w:hAnsi="Times New Roman" w:cs="Times New Roman"/>
                <w:sz w:val="18"/>
                <w:szCs w:val="20"/>
              </w:rPr>
              <w:t xml:space="preserve">and </w:t>
            </w:r>
            <m:oMath>
              <m:sSub>
                <m:sSubPr>
                  <m:ctrlPr>
                    <w:rPr>
                      <w:rFonts w:ascii="Cambria Math" w:hAnsi="Cambria Math"/>
                      <w:iCs/>
                      <w:sz w:val="15"/>
                      <w:szCs w:val="15"/>
                    </w:rPr>
                  </m:ctrlPr>
                </m:sSubPr>
                <m:e>
                  <m:r>
                    <w:rPr>
                      <w:rFonts w:ascii="Cambria Math" w:hAnsi="Cambria Math" w:cs="Times New Roman"/>
                      <w:sz w:val="15"/>
                      <w:szCs w:val="15"/>
                    </w:rPr>
                    <m:t>T</m:t>
                  </m:r>
                </m:e>
                <m:sub>
                  <m:r>
                    <m:rPr>
                      <m:sty m:val="p"/>
                    </m:rPr>
                    <w:rPr>
                      <w:rFonts w:ascii="Cambria Math" w:hAnsi="Cambria Math" w:cs="Times New Roman"/>
                      <w:sz w:val="15"/>
                      <w:szCs w:val="15"/>
                    </w:rPr>
                    <m:t>RS-proc</m:t>
                  </m:r>
                </m:sub>
              </m:sSub>
            </m:oMath>
            <w:r>
              <w:rPr>
                <w:rFonts w:ascii="Times New Roman" w:hAnsi="Times New Roman" w:cs="Times New Roman"/>
                <w:sz w:val="18"/>
                <w:szCs w:val="20"/>
              </w:rPr>
              <w:t xml:space="preserve"> are defined in [10, TS 38.133]</w:t>
            </w:r>
            <w:r>
              <w:rPr>
                <w:rFonts w:ascii="Times New Roman" w:hAnsi="Times New Roman" w:cs="Times New Roman"/>
                <w:i/>
                <w:sz w:val="18"/>
                <w:szCs w:val="20"/>
              </w:rPr>
              <w:t xml:space="preserve">. </w:t>
            </w:r>
            <w:r>
              <w:rPr>
                <w:rFonts w:ascii="Times New Roman" w:eastAsia="Batang" w:hAnsi="Times New Roman" w:cs="Times New Roman"/>
                <w:iCs/>
                <w:sz w:val="18"/>
                <w:szCs w:val="21"/>
              </w:rPr>
              <w:t xml:space="preserve">For </w:t>
            </w:r>
            <w:r>
              <w:rPr>
                <w:rFonts w:ascii="Times New Roman" w:eastAsia="Batang" w:hAnsi="Times New Roman" w:cs="Times New Roman"/>
                <w:iCs/>
                <w:sz w:val="18"/>
                <w:szCs w:val="21"/>
                <w:highlight w:val="yellow"/>
              </w:rPr>
              <w:t>RACH-based LTM cell switch</w:t>
            </w:r>
            <w:r>
              <w:rPr>
                <w:rFonts w:ascii="Times New Roman" w:hAnsi="Times New Roman" w:cs="Times New Roman"/>
                <w:iCs/>
                <w:sz w:val="18"/>
                <w:szCs w:val="20"/>
              </w:rPr>
              <w:t xml:space="preserve"> </w:t>
            </w:r>
            <w:r>
              <w:rPr>
                <w:rFonts w:ascii="Times New Roman" w:hAnsi="Times New Roman" w:cs="Times New Roman"/>
                <w:sz w:val="18"/>
                <w:szCs w:val="20"/>
              </w:rPr>
              <w:t>[19, TS 38.300]</w:t>
            </w:r>
            <w:r>
              <w:rPr>
                <w:rFonts w:ascii="Times New Roman" w:hAnsi="Times New Roman" w:cs="Times New Roman"/>
                <w:iCs/>
                <w:sz w:val="18"/>
                <w:szCs w:val="20"/>
              </w:rPr>
              <w:t xml:space="preserve">, the UE applies the </w:t>
            </w:r>
            <w:r>
              <w:rPr>
                <w:rFonts w:ascii="Times New Roman" w:hAnsi="Times New Roman" w:cs="Times New Roman"/>
                <w:i/>
                <w:iCs/>
                <w:sz w:val="18"/>
                <w:szCs w:val="20"/>
              </w:rPr>
              <w:t>Candidate</w:t>
            </w:r>
            <w:r>
              <w:rPr>
                <w:rFonts w:ascii="Times New Roman" w:hAnsi="Times New Roman" w:cs="Times New Roman"/>
                <w:i/>
                <w:sz w:val="18"/>
                <w:szCs w:val="20"/>
              </w:rPr>
              <w:t>TCI-State</w:t>
            </w:r>
            <w:r>
              <w:rPr>
                <w:rFonts w:ascii="Times New Roman" w:hAnsi="Times New Roman" w:cs="Times New Roman"/>
                <w:iCs/>
                <w:sz w:val="18"/>
                <w:szCs w:val="20"/>
              </w:rPr>
              <w:t xml:space="preserve"> for receptions on the candidate cell, and applies a spatial domain filter corresponding to the </w:t>
            </w:r>
            <w:r>
              <w:rPr>
                <w:rFonts w:ascii="Times New Roman" w:hAnsi="Times New Roman" w:cs="Times New Roman"/>
                <w:i/>
                <w:iCs/>
                <w:sz w:val="18"/>
                <w:szCs w:val="20"/>
              </w:rPr>
              <w:t>Candidate</w:t>
            </w:r>
            <w:r>
              <w:rPr>
                <w:rFonts w:ascii="Times New Roman" w:hAnsi="Times New Roman" w:cs="Times New Roman"/>
                <w:i/>
                <w:sz w:val="18"/>
                <w:szCs w:val="20"/>
              </w:rPr>
              <w:t>TCI-State</w:t>
            </w:r>
            <w:r>
              <w:rPr>
                <w:rFonts w:ascii="Times New Roman" w:hAnsi="Times New Roman" w:cs="Times New Roman"/>
                <w:sz w:val="18"/>
                <w:szCs w:val="20"/>
              </w:rPr>
              <w:t xml:space="preserve"> or the </w:t>
            </w:r>
            <w:r>
              <w:rPr>
                <w:rFonts w:ascii="Times New Roman" w:hAnsi="Times New Roman" w:cs="Times New Roman"/>
                <w:i/>
                <w:iCs/>
                <w:sz w:val="18"/>
                <w:szCs w:val="20"/>
              </w:rPr>
              <w:t>Candidate</w:t>
            </w:r>
            <w:r>
              <w:rPr>
                <w:rFonts w:ascii="Times New Roman" w:hAnsi="Times New Roman" w:cs="Times New Roman"/>
                <w:i/>
                <w:sz w:val="18"/>
                <w:szCs w:val="20"/>
              </w:rPr>
              <w:t>TCI-UL-State</w:t>
            </w:r>
            <w:r>
              <w:rPr>
                <w:rFonts w:ascii="Times New Roman" w:hAnsi="Times New Roman" w:cs="Times New Roman"/>
                <w:iCs/>
                <w:sz w:val="18"/>
                <w:szCs w:val="20"/>
              </w:rPr>
              <w:t xml:space="preserve"> for transmissions on the candidate cell, that are </w:t>
            </w:r>
            <w:r>
              <w:rPr>
                <w:rFonts w:ascii="Times New Roman" w:hAnsi="Times New Roman" w:cs="Times New Roman"/>
                <w:iCs/>
                <w:sz w:val="18"/>
                <w:szCs w:val="20"/>
                <w:highlight w:val="yellow"/>
              </w:rPr>
              <w:t>after the completion of the random access procedure</w:t>
            </w:r>
            <w:r>
              <w:rPr>
                <w:rFonts w:ascii="Times New Roman" w:hAnsi="Times New Roman" w:cs="Times New Roman"/>
                <w:iCs/>
                <w:sz w:val="18"/>
                <w:szCs w:val="20"/>
              </w:rPr>
              <w:t xml:space="preserve"> associated with the PRACH transmission on the candidate cell and before a new TCI state is indicated for the candidate cell. </w:t>
            </w:r>
            <w:r>
              <w:rPr>
                <w:rFonts w:ascii="Times New Roman" w:eastAsia="Batang" w:hAnsi="Times New Roman" w:cs="Times New Roman"/>
                <w:iCs/>
                <w:sz w:val="18"/>
                <w:szCs w:val="21"/>
                <w:highlight w:val="yellow"/>
              </w:rPr>
              <w:t>For RACH-less LTM cell switch</w:t>
            </w:r>
            <w:r>
              <w:rPr>
                <w:rFonts w:ascii="Times New Roman" w:hAnsi="Times New Roman" w:cs="Times New Roman"/>
                <w:iCs/>
                <w:sz w:val="18"/>
                <w:szCs w:val="20"/>
              </w:rPr>
              <w:t xml:space="preserve"> </w:t>
            </w:r>
            <w:r>
              <w:rPr>
                <w:rFonts w:ascii="Times New Roman" w:hAnsi="Times New Roman" w:cs="Times New Roman"/>
                <w:sz w:val="18"/>
                <w:szCs w:val="20"/>
              </w:rPr>
              <w:t>[19, TS 38.300]</w:t>
            </w:r>
            <w:r>
              <w:rPr>
                <w:rFonts w:ascii="Times New Roman" w:hAnsi="Times New Roman" w:cs="Times New Roman"/>
                <w:iCs/>
                <w:sz w:val="18"/>
                <w:szCs w:val="20"/>
              </w:rPr>
              <w:t xml:space="preserve">, </w:t>
            </w:r>
            <w:r>
              <w:rPr>
                <w:rFonts w:ascii="Times New Roman" w:hAnsi="Times New Roman" w:cs="Times New Roman"/>
                <w:iCs/>
                <w:sz w:val="18"/>
                <w:szCs w:val="20"/>
                <w:highlight w:val="yellow"/>
              </w:rPr>
              <w:t xml:space="preserve">the UE applies the </w:t>
            </w:r>
            <w:r>
              <w:rPr>
                <w:rFonts w:ascii="Times New Roman" w:hAnsi="Times New Roman" w:cs="Times New Roman"/>
                <w:i/>
                <w:iCs/>
                <w:sz w:val="18"/>
                <w:szCs w:val="20"/>
                <w:highlight w:val="yellow"/>
              </w:rPr>
              <w:t>Candidate</w:t>
            </w:r>
            <w:r>
              <w:rPr>
                <w:rFonts w:ascii="Times New Roman" w:hAnsi="Times New Roman" w:cs="Times New Roman"/>
                <w:i/>
                <w:sz w:val="18"/>
                <w:szCs w:val="20"/>
                <w:highlight w:val="yellow"/>
              </w:rPr>
              <w:t>TCI-State</w:t>
            </w:r>
            <w:r>
              <w:rPr>
                <w:rFonts w:ascii="Times New Roman" w:hAnsi="Times New Roman" w:cs="Times New Roman"/>
                <w:iCs/>
                <w:sz w:val="18"/>
                <w:szCs w:val="20"/>
                <w:highlight w:val="yellow"/>
              </w:rPr>
              <w:t xml:space="preserve"> for receptions on the candidate cell and applies a spatial domain filter corresponding to the </w:t>
            </w:r>
            <w:r>
              <w:rPr>
                <w:rFonts w:ascii="Times New Roman" w:hAnsi="Times New Roman" w:cs="Times New Roman"/>
                <w:i/>
                <w:iCs/>
                <w:sz w:val="18"/>
                <w:szCs w:val="20"/>
                <w:highlight w:val="yellow"/>
              </w:rPr>
              <w:t>Candidate</w:t>
            </w:r>
            <w:r>
              <w:rPr>
                <w:rFonts w:ascii="Times New Roman" w:hAnsi="Times New Roman" w:cs="Times New Roman"/>
                <w:i/>
                <w:sz w:val="18"/>
                <w:szCs w:val="20"/>
                <w:highlight w:val="yellow"/>
              </w:rPr>
              <w:t>TCI-State</w:t>
            </w:r>
            <w:r>
              <w:rPr>
                <w:rFonts w:ascii="Times New Roman" w:hAnsi="Times New Roman" w:cs="Times New Roman"/>
                <w:sz w:val="18"/>
                <w:szCs w:val="20"/>
                <w:highlight w:val="yellow"/>
              </w:rPr>
              <w:t xml:space="preserve"> or the </w:t>
            </w:r>
            <w:r>
              <w:rPr>
                <w:rFonts w:ascii="Times New Roman" w:hAnsi="Times New Roman" w:cs="Times New Roman"/>
                <w:i/>
                <w:iCs/>
                <w:sz w:val="18"/>
                <w:szCs w:val="20"/>
                <w:highlight w:val="yellow"/>
              </w:rPr>
              <w:t>Candidate</w:t>
            </w:r>
            <w:r>
              <w:rPr>
                <w:rFonts w:ascii="Times New Roman" w:hAnsi="Times New Roman" w:cs="Times New Roman"/>
                <w:i/>
                <w:sz w:val="18"/>
                <w:szCs w:val="20"/>
                <w:highlight w:val="yellow"/>
              </w:rPr>
              <w:t>TCI-UL-State</w:t>
            </w:r>
            <w:r>
              <w:rPr>
                <w:rFonts w:ascii="Times New Roman" w:hAnsi="Times New Roman" w:cs="Times New Roman"/>
                <w:iCs/>
                <w:sz w:val="18"/>
                <w:szCs w:val="20"/>
                <w:highlight w:val="yellow"/>
              </w:rPr>
              <w:t xml:space="preserve"> for transmissions on the candidate cell before a new TCI state is indicated for the candidate cell</w:t>
            </w:r>
            <w:r>
              <w:rPr>
                <w:rFonts w:ascii="Times New Roman" w:hAnsi="Times New Roman" w:cs="Times New Roman"/>
                <w:iCs/>
                <w:sz w:val="18"/>
                <w:szCs w:val="20"/>
              </w:rPr>
              <w:t>.</w:t>
            </w:r>
          </w:p>
        </w:tc>
      </w:tr>
    </w:tbl>
    <w:p w14:paraId="6EF10C6B" w14:textId="77777777" w:rsidR="00FD36C7" w:rsidRDefault="00FD36C7" w:rsidP="00FD36C7">
      <w:pPr>
        <w:spacing w:beforeLines="50" w:before="120" w:afterLines="50" w:after="120"/>
        <w:rPr>
          <w:color w:val="000000"/>
          <w:szCs w:val="24"/>
        </w:rPr>
      </w:pPr>
    </w:p>
    <w:p w14:paraId="307648D4" w14:textId="4325D42D" w:rsidR="00FD36C7" w:rsidRDefault="00FD36C7" w:rsidP="00FD36C7">
      <w:pPr>
        <w:spacing w:beforeLines="50" w:before="120" w:afterLines="50" w:after="120"/>
        <w:rPr>
          <w:rFonts w:cstheme="minorHAnsi"/>
          <w:b/>
        </w:rPr>
      </w:pPr>
      <w:r>
        <w:rPr>
          <w:rFonts w:cstheme="minorHAnsi"/>
          <w:b/>
        </w:rPr>
        <w:t>Proposal 1</w:t>
      </w:r>
      <w:r w:rsidR="00337AB4">
        <w:rPr>
          <w:rFonts w:cstheme="minorHAnsi"/>
          <w:b/>
        </w:rPr>
        <w:t>0</w:t>
      </w:r>
      <w:r>
        <w:rPr>
          <w:rFonts w:cstheme="minorHAnsi"/>
          <w:b/>
        </w:rPr>
        <w:t xml:space="preserve">: </w:t>
      </w:r>
      <w:r w:rsidR="00256403" w:rsidRPr="00256403">
        <w:rPr>
          <w:rFonts w:cstheme="minorHAnsi"/>
          <w:b/>
        </w:rPr>
        <w:t>UE is supposed to perform T/F tracking (if needed) based on SSB during cell switch delay</w:t>
      </w:r>
      <w:r w:rsidR="00256403">
        <w:rPr>
          <w:rFonts w:cstheme="minorHAnsi"/>
          <w:b/>
        </w:rPr>
        <w:t xml:space="preserve"> in R18 LTM</w:t>
      </w:r>
      <w:r>
        <w:rPr>
          <w:rFonts w:cstheme="minorHAnsi"/>
          <w:b/>
        </w:rPr>
        <w:t>.</w:t>
      </w:r>
    </w:p>
    <w:p w14:paraId="44D4AC7B" w14:textId="5966692B" w:rsidR="00FD36C7" w:rsidRDefault="00FD36C7" w:rsidP="00FD36C7">
      <w:pPr>
        <w:pStyle w:val="3"/>
        <w:rPr>
          <w:sz w:val="22"/>
          <w:szCs w:val="16"/>
        </w:rPr>
      </w:pPr>
      <w:r>
        <w:rPr>
          <w:sz w:val="22"/>
          <w:szCs w:val="16"/>
        </w:rPr>
        <w:t>2.4.</w:t>
      </w:r>
      <w:r w:rsidR="00556FDD">
        <w:rPr>
          <w:sz w:val="22"/>
          <w:szCs w:val="16"/>
        </w:rPr>
        <w:t>2</w:t>
      </w:r>
      <w:r>
        <w:rPr>
          <w:sz w:val="22"/>
          <w:szCs w:val="16"/>
        </w:rPr>
        <w:t xml:space="preserve"> Extra time for PL-RS measurement?</w:t>
      </w:r>
    </w:p>
    <w:p w14:paraId="5B55D82C" w14:textId="62F246DD" w:rsidR="00037D05" w:rsidRDefault="00037D05" w:rsidP="00037D05">
      <w:pPr>
        <w:rPr>
          <w:color w:val="000000"/>
          <w:szCs w:val="24"/>
        </w:rPr>
      </w:pPr>
      <w:r>
        <w:rPr>
          <w:color w:val="000000"/>
          <w:szCs w:val="24"/>
        </w:rPr>
        <w:t xml:space="preserve">In active uplink TCI state switching delay for unified TCI, if the target PL-RS is not maintained, extra time for PL-RS measurement is needed. Here, we face a similar issue, i.e., whether extra time for PL-RS measurement is needed during cell switch. </w:t>
      </w:r>
    </w:p>
    <w:p w14:paraId="0752ED6C" w14:textId="03957FD4" w:rsidR="00037D05" w:rsidRDefault="00037D05" w:rsidP="00037D05">
      <w:pPr>
        <w:spacing w:beforeLines="50" w:before="120" w:afterLines="50" w:after="120"/>
        <w:rPr>
          <w:rStyle w:val="ui-provider"/>
        </w:rPr>
      </w:pPr>
      <w:r>
        <w:rPr>
          <w:rStyle w:val="ui-provider"/>
        </w:rPr>
        <w:t>As shown in RAN2 agreement, for CBRA, UE would ignore the indicated TCI state. According to RAN1 spec and previous RAN4 agreement, the indicated TCI state should be ready after cell switch delay. Here, we would like to discuss this issue for CBRA and CFRA &amp; RACH-less cell switch separately.</w:t>
      </w:r>
    </w:p>
    <w:tbl>
      <w:tblPr>
        <w:tblStyle w:val="af8"/>
        <w:tblW w:w="0" w:type="auto"/>
        <w:tblLook w:val="04A0" w:firstRow="1" w:lastRow="0" w:firstColumn="1" w:lastColumn="0" w:noHBand="0" w:noVBand="1"/>
      </w:tblPr>
      <w:tblGrid>
        <w:gridCol w:w="9629"/>
      </w:tblGrid>
      <w:tr w:rsidR="00037D05" w14:paraId="15D66770" w14:textId="77777777" w:rsidTr="00037D05">
        <w:tc>
          <w:tcPr>
            <w:tcW w:w="9629" w:type="dxa"/>
            <w:tcBorders>
              <w:top w:val="single" w:sz="4" w:space="0" w:color="auto"/>
              <w:left w:val="single" w:sz="4" w:space="0" w:color="auto"/>
              <w:bottom w:val="single" w:sz="4" w:space="0" w:color="auto"/>
              <w:right w:val="single" w:sz="4" w:space="0" w:color="auto"/>
            </w:tcBorders>
          </w:tcPr>
          <w:p w14:paraId="136B0F1F" w14:textId="77777777" w:rsidR="00037D05" w:rsidRDefault="00037D05">
            <w:pPr>
              <w:rPr>
                <w:color w:val="000000"/>
                <w:szCs w:val="24"/>
              </w:rPr>
            </w:pPr>
            <w:r>
              <w:rPr>
                <w:color w:val="000000"/>
                <w:szCs w:val="24"/>
              </w:rPr>
              <w:t>RAN2#124</w:t>
            </w:r>
          </w:p>
          <w:p w14:paraId="0D2FC54C" w14:textId="77777777" w:rsidR="00037D05" w:rsidRDefault="00037D05" w:rsidP="00261EFA">
            <w:pPr>
              <w:pStyle w:val="Agreement"/>
              <w:widowControl/>
              <w:numPr>
                <w:ilvl w:val="0"/>
                <w:numId w:val="21"/>
              </w:numPr>
              <w:ind w:left="576"/>
              <w:rPr>
                <w:b w:val="0"/>
                <w:kern w:val="0"/>
                <w:sz w:val="22"/>
                <w:szCs w:val="22"/>
                <w:lang w:eastAsia="zh-CN"/>
              </w:rPr>
            </w:pPr>
            <w:r>
              <w:rPr>
                <w:b w:val="0"/>
                <w:sz w:val="18"/>
                <w:szCs w:val="22"/>
                <w:lang w:eastAsia="zh-CN"/>
              </w:rPr>
              <w:t>For CBRA, UE selects a beam based on RSRP and ignores indicated beam in CBRA. [No further spec impact]</w:t>
            </w:r>
          </w:p>
          <w:p w14:paraId="7CB0AE73" w14:textId="77777777" w:rsidR="00037D05" w:rsidRDefault="00037D05">
            <w:pPr>
              <w:pStyle w:val="Doc-text2"/>
              <w:ind w:left="0" w:firstLine="0"/>
              <w:rPr>
                <w:rFonts w:eastAsiaTheme="minorEastAsia"/>
                <w:lang w:val="en-GB" w:eastAsia="zh-CN"/>
              </w:rPr>
            </w:pPr>
          </w:p>
          <w:p w14:paraId="21217AAC" w14:textId="77777777" w:rsidR="00037D05" w:rsidRDefault="00037D05">
            <w:pPr>
              <w:rPr>
                <w:color w:val="000000"/>
                <w:szCs w:val="24"/>
              </w:rPr>
            </w:pPr>
            <w:r>
              <w:rPr>
                <w:color w:val="000000"/>
                <w:szCs w:val="24"/>
              </w:rPr>
              <w:t>RAN4#108bis</w:t>
            </w:r>
          </w:p>
          <w:p w14:paraId="1C6BECEE" w14:textId="77777777" w:rsidR="00037D05" w:rsidRDefault="00037D05">
            <w:pPr>
              <w:spacing w:afterLines="50" w:after="120"/>
              <w:rPr>
                <w:rFonts w:ascii="Times New Roman" w:eastAsia="Times New Roman" w:hAnsi="Times New Roman" w:cs="Times New Roman"/>
                <w:b/>
                <w:kern w:val="0"/>
                <w:sz w:val="16"/>
                <w:szCs w:val="16"/>
                <w:u w:val="single"/>
                <w:lang w:eastAsia="en-GB"/>
              </w:rPr>
            </w:pPr>
            <w:r>
              <w:rPr>
                <w:b/>
                <w:sz w:val="18"/>
                <w:szCs w:val="20"/>
                <w:u w:val="single"/>
              </w:rPr>
              <w:t>Issue 3-3-1: The impact of beam application time</w:t>
            </w:r>
          </w:p>
          <w:p w14:paraId="736D3522" w14:textId="77777777" w:rsidR="00037D05" w:rsidRDefault="00037D05">
            <w:pPr>
              <w:spacing w:after="120"/>
              <w:rPr>
                <w:rFonts w:eastAsia="宋体"/>
                <w:i/>
                <w:iCs/>
                <w:color w:val="0070C0"/>
                <w:sz w:val="18"/>
                <w:szCs w:val="21"/>
              </w:rPr>
            </w:pPr>
            <w:r>
              <w:rPr>
                <w:rFonts w:eastAsia="宋体"/>
                <w:i/>
                <w:iCs/>
                <w:color w:val="0070C0"/>
                <w:sz w:val="18"/>
                <w:szCs w:val="21"/>
              </w:rPr>
              <w:t>Ad hoc agreement</w:t>
            </w:r>
          </w:p>
          <w:p w14:paraId="3F9C4EEA" w14:textId="77777777" w:rsidR="00037D05" w:rsidRDefault="00037D05">
            <w:pPr>
              <w:spacing w:after="120"/>
              <w:rPr>
                <w:rFonts w:eastAsia="宋体"/>
                <w:sz w:val="18"/>
                <w:szCs w:val="21"/>
              </w:rPr>
            </w:pPr>
            <w:r>
              <w:rPr>
                <w:rFonts w:eastAsia="宋体"/>
                <w:sz w:val="18"/>
                <w:szCs w:val="21"/>
              </w:rPr>
              <w:t>&lt;</w:t>
            </w:r>
            <w:r>
              <w:rPr>
                <w:rFonts w:eastAsia="宋体"/>
                <w:b/>
                <w:bCs/>
                <w:sz w:val="18"/>
                <w:szCs w:val="21"/>
              </w:rPr>
              <w:t xml:space="preserve"> Agreement</w:t>
            </w:r>
            <w:r>
              <w:rPr>
                <w:rFonts w:eastAsia="宋体"/>
                <w:sz w:val="18"/>
                <w:szCs w:val="21"/>
              </w:rPr>
              <w:t>&gt;:</w:t>
            </w:r>
          </w:p>
          <w:p w14:paraId="6A8C40B2" w14:textId="77777777" w:rsidR="00037D05" w:rsidRDefault="00037D05" w:rsidP="00261EFA">
            <w:pPr>
              <w:pStyle w:val="af6"/>
              <w:widowControl/>
              <w:numPr>
                <w:ilvl w:val="1"/>
                <w:numId w:val="22"/>
              </w:numPr>
              <w:autoSpaceDN w:val="0"/>
              <w:spacing w:after="120"/>
              <w:rPr>
                <w:rFonts w:eastAsia="宋体"/>
                <w:sz w:val="18"/>
                <w:szCs w:val="21"/>
                <w:lang w:eastAsia="zh-CN"/>
              </w:rPr>
            </w:pPr>
            <w:r>
              <w:rPr>
                <w:rFonts w:eastAsia="宋体"/>
                <w:sz w:val="18"/>
                <w:szCs w:val="21"/>
                <w:lang w:eastAsia="zh-CN"/>
              </w:rPr>
              <w:t>Beam application time has already been covered in cell switch delay requirements.</w:t>
            </w:r>
          </w:p>
          <w:p w14:paraId="219AD6C4" w14:textId="77777777" w:rsidR="00037D05" w:rsidRDefault="00037D05" w:rsidP="00261EFA">
            <w:pPr>
              <w:pStyle w:val="af6"/>
              <w:widowControl/>
              <w:numPr>
                <w:ilvl w:val="1"/>
                <w:numId w:val="22"/>
              </w:numPr>
              <w:autoSpaceDN w:val="0"/>
              <w:spacing w:after="120"/>
              <w:rPr>
                <w:rFonts w:eastAsia="宋体"/>
                <w:sz w:val="18"/>
                <w:szCs w:val="21"/>
                <w:lang w:eastAsia="zh-CN"/>
              </w:rPr>
            </w:pPr>
            <w:r>
              <w:rPr>
                <w:rFonts w:eastAsia="宋体"/>
                <w:sz w:val="18"/>
                <w:szCs w:val="21"/>
                <w:lang w:eastAsia="zh-CN"/>
              </w:rPr>
              <w:t>No need to define beam application time on top of cell switch delay from RAN4’s point.</w:t>
            </w:r>
          </w:p>
          <w:p w14:paraId="4C2DD879" w14:textId="77777777" w:rsidR="00037D05" w:rsidRDefault="00037D05" w:rsidP="00261EFA">
            <w:pPr>
              <w:pStyle w:val="af6"/>
              <w:widowControl/>
              <w:numPr>
                <w:ilvl w:val="1"/>
                <w:numId w:val="22"/>
              </w:numPr>
              <w:autoSpaceDN w:val="0"/>
              <w:spacing w:after="120"/>
              <w:rPr>
                <w:rFonts w:eastAsia="宋体"/>
                <w:sz w:val="18"/>
                <w:szCs w:val="21"/>
                <w:lang w:eastAsia="zh-CN"/>
              </w:rPr>
            </w:pPr>
            <w:r>
              <w:rPr>
                <w:rFonts w:eastAsia="宋体"/>
                <w:sz w:val="18"/>
                <w:szCs w:val="21"/>
                <w:lang w:eastAsia="zh-CN"/>
              </w:rPr>
              <w:t>Send LS to RAN1 about RAN4’s conclusion and the related agreements on cell switch delay.</w:t>
            </w:r>
          </w:p>
        </w:tc>
      </w:tr>
    </w:tbl>
    <w:p w14:paraId="5D4AE01E" w14:textId="77777777" w:rsidR="00037D05" w:rsidRDefault="00037D05" w:rsidP="00037D05">
      <w:pPr>
        <w:spacing w:beforeLines="50" w:before="120" w:afterLines="50" w:after="120"/>
        <w:rPr>
          <w:rStyle w:val="ui-provider"/>
        </w:rPr>
      </w:pPr>
    </w:p>
    <w:tbl>
      <w:tblPr>
        <w:tblStyle w:val="af8"/>
        <w:tblW w:w="0" w:type="auto"/>
        <w:tblLook w:val="04A0" w:firstRow="1" w:lastRow="0" w:firstColumn="1" w:lastColumn="0" w:noHBand="0" w:noVBand="1"/>
      </w:tblPr>
      <w:tblGrid>
        <w:gridCol w:w="9629"/>
      </w:tblGrid>
      <w:tr w:rsidR="00037D05" w14:paraId="76D51C5B" w14:textId="77777777" w:rsidTr="00037D05">
        <w:tc>
          <w:tcPr>
            <w:tcW w:w="9629" w:type="dxa"/>
            <w:tcBorders>
              <w:top w:val="single" w:sz="4" w:space="0" w:color="auto"/>
              <w:left w:val="single" w:sz="4" w:space="0" w:color="auto"/>
              <w:bottom w:val="single" w:sz="4" w:space="0" w:color="auto"/>
              <w:right w:val="single" w:sz="4" w:space="0" w:color="auto"/>
            </w:tcBorders>
            <w:hideMark/>
          </w:tcPr>
          <w:p w14:paraId="1C84D417" w14:textId="77777777" w:rsidR="00037D05" w:rsidRDefault="00037D05">
            <w:pPr>
              <w:spacing w:beforeLines="50" w:before="120" w:afterLines="50" w:after="120"/>
            </w:pPr>
            <w:r>
              <w:t>38.213 cl. 21</w:t>
            </w:r>
          </w:p>
          <w:p w14:paraId="2EC92D21" w14:textId="77777777" w:rsidR="00037D05" w:rsidRDefault="00037D05">
            <w:pPr>
              <w:spacing w:beforeLines="50" w:before="120" w:afterLines="50" w:after="120"/>
              <w:rPr>
                <w:rFonts w:ascii="Times New Roman" w:hAnsi="Times New Roman" w:cs="Times New Roman"/>
                <w:color w:val="000000"/>
                <w:szCs w:val="24"/>
              </w:rPr>
            </w:pPr>
            <w:r>
              <w:rPr>
                <w:rFonts w:ascii="Times New Roman" w:hAnsi="Times New Roman" w:cs="Times New Roman"/>
                <w:sz w:val="18"/>
                <w:szCs w:val="20"/>
              </w:rPr>
              <w:t xml:space="preserve">A UE can be provided by a LTM Cell Switch Command MAC CE in a PDSCH reception on the serving cell [11, TS 38.321] a </w:t>
            </w:r>
            <w:r>
              <w:rPr>
                <w:rFonts w:ascii="Times New Roman" w:hAnsi="Times New Roman" w:cs="Times New Roman"/>
                <w:i/>
                <w:iCs/>
                <w:sz w:val="18"/>
                <w:szCs w:val="20"/>
              </w:rPr>
              <w:t>Candidate</w:t>
            </w:r>
            <w:r>
              <w:rPr>
                <w:rFonts w:ascii="Times New Roman" w:hAnsi="Times New Roman" w:cs="Times New Roman"/>
                <w:i/>
                <w:iCs/>
                <w:sz w:val="18"/>
                <w:szCs w:val="15"/>
              </w:rPr>
              <w:t>TCI-State</w:t>
            </w:r>
            <w:r>
              <w:rPr>
                <w:rFonts w:ascii="Times New Roman" w:hAnsi="Times New Roman" w:cs="Times New Roman"/>
                <w:iCs/>
                <w:sz w:val="18"/>
                <w:szCs w:val="15"/>
              </w:rPr>
              <w:t xml:space="preserve"> </w:t>
            </w:r>
            <w:r>
              <w:rPr>
                <w:rFonts w:ascii="Times New Roman" w:hAnsi="Times New Roman" w:cs="Times New Roman"/>
                <w:sz w:val="18"/>
                <w:szCs w:val="20"/>
              </w:rPr>
              <w:t xml:space="preserve">and/or </w:t>
            </w:r>
            <w:r>
              <w:rPr>
                <w:rFonts w:ascii="Times New Roman" w:hAnsi="Times New Roman" w:cs="Times New Roman"/>
                <w:i/>
                <w:iCs/>
                <w:sz w:val="18"/>
                <w:szCs w:val="20"/>
              </w:rPr>
              <w:t>Candidate</w:t>
            </w:r>
            <w:r>
              <w:rPr>
                <w:rFonts w:ascii="Times New Roman" w:hAnsi="Times New Roman" w:cs="Times New Roman"/>
                <w:i/>
                <w:sz w:val="18"/>
                <w:szCs w:val="20"/>
              </w:rPr>
              <w:t>TCI-UL-State</w:t>
            </w:r>
            <w:r>
              <w:rPr>
                <w:rFonts w:ascii="Times New Roman" w:hAnsi="Times New Roman" w:cs="Times New Roman"/>
                <w:iCs/>
                <w:sz w:val="18"/>
                <w:szCs w:val="15"/>
              </w:rPr>
              <w:t xml:space="preserve"> in</w:t>
            </w:r>
            <w:r>
              <w:rPr>
                <w:rFonts w:ascii="Times New Roman" w:hAnsi="Times New Roman" w:cs="Times New Roman"/>
                <w:sz w:val="18"/>
                <w:szCs w:val="20"/>
              </w:rPr>
              <w:t xml:space="preserve"> </w:t>
            </w:r>
            <w:r>
              <w:rPr>
                <w:rFonts w:ascii="Times New Roman" w:hAnsi="Times New Roman" w:cs="Times New Roman"/>
                <w:i/>
                <w:iCs/>
                <w:sz w:val="18"/>
                <w:szCs w:val="15"/>
              </w:rPr>
              <w:t>ltm-DL-OrJointTCI-State</w:t>
            </w:r>
            <w:r>
              <w:rPr>
                <w:rFonts w:ascii="Times New Roman" w:hAnsi="Times New Roman" w:cs="Times New Roman"/>
                <w:i/>
                <w:iCs/>
                <w:sz w:val="18"/>
                <w:szCs w:val="20"/>
              </w:rPr>
              <w:t>ToAddMod</w:t>
            </w:r>
            <w:r>
              <w:rPr>
                <w:rFonts w:ascii="Times New Roman" w:hAnsi="Times New Roman" w:cs="Times New Roman"/>
                <w:i/>
                <w:iCs/>
                <w:sz w:val="18"/>
                <w:szCs w:val="15"/>
              </w:rPr>
              <w:t>List</w:t>
            </w:r>
            <w:r>
              <w:rPr>
                <w:rFonts w:ascii="Times New Roman" w:hAnsi="Times New Roman" w:cs="Times New Roman"/>
                <w:iCs/>
                <w:sz w:val="18"/>
                <w:szCs w:val="15"/>
              </w:rPr>
              <w:t xml:space="preserve"> and/or</w:t>
            </w:r>
            <w:r>
              <w:rPr>
                <w:rFonts w:ascii="Times New Roman" w:hAnsi="Times New Roman" w:cs="Times New Roman"/>
                <w:sz w:val="18"/>
                <w:szCs w:val="20"/>
              </w:rPr>
              <w:t xml:space="preserve"> </w:t>
            </w:r>
            <w:r>
              <w:rPr>
                <w:rFonts w:ascii="Times New Roman" w:hAnsi="Times New Roman" w:cs="Times New Roman"/>
                <w:i/>
                <w:iCs/>
                <w:sz w:val="18"/>
                <w:szCs w:val="20"/>
              </w:rPr>
              <w:t>ltm-UL-TCI-ToAddModList</w:t>
            </w:r>
            <w:r>
              <w:rPr>
                <w:rFonts w:ascii="Times New Roman" w:hAnsi="Times New Roman" w:cs="Times New Roman"/>
                <w:iCs/>
                <w:sz w:val="18"/>
                <w:szCs w:val="20"/>
              </w:rPr>
              <w:t xml:space="preserve"> indicating a unified TCI state</w:t>
            </w:r>
            <w:r>
              <w:rPr>
                <w:rFonts w:ascii="Times New Roman" w:hAnsi="Times New Roman" w:cs="Times New Roman"/>
                <w:sz w:val="18"/>
                <w:szCs w:val="20"/>
              </w:rPr>
              <w:t xml:space="preserve"> [6, TS 38.214] for applicable receptions or transmissions on a candidate cell from the number of candidate cells. The UE may assume that DM-RS antenna ports for PDCCH receptions and for PDSCH receptions are quasi co-located with the SS/PBCH block or the TRS in the TCI state with respect to quasi co-location 'typeA' and 'typeD' properties, when applicable. The UE does not expect to be indicated quasi co-location 'typeA' properties when a SS/PBCH block is configured as a source RS of the TCI state. </w:t>
            </w:r>
            <w:r>
              <w:rPr>
                <w:rFonts w:ascii="Times New Roman" w:hAnsi="Times New Roman" w:cs="Times New Roman"/>
                <w:sz w:val="18"/>
                <w:szCs w:val="20"/>
                <w:highlight w:val="yellow"/>
              </w:rPr>
              <w:t xml:space="preserve">The UE applies the </w:t>
            </w:r>
            <w:r>
              <w:rPr>
                <w:rFonts w:ascii="Times New Roman" w:hAnsi="Times New Roman" w:cs="Times New Roman"/>
                <w:i/>
                <w:iCs/>
                <w:sz w:val="18"/>
                <w:szCs w:val="20"/>
                <w:highlight w:val="yellow"/>
              </w:rPr>
              <w:t>Candidate</w:t>
            </w:r>
            <w:r>
              <w:rPr>
                <w:rFonts w:ascii="Times New Roman" w:hAnsi="Times New Roman" w:cs="Times New Roman"/>
                <w:i/>
                <w:sz w:val="18"/>
                <w:szCs w:val="20"/>
                <w:highlight w:val="yellow"/>
              </w:rPr>
              <w:t>TCI-State</w:t>
            </w:r>
            <w:r>
              <w:rPr>
                <w:rFonts w:ascii="Times New Roman" w:hAnsi="Times New Roman" w:cs="Times New Roman"/>
                <w:sz w:val="18"/>
                <w:szCs w:val="20"/>
                <w:highlight w:val="yellow"/>
              </w:rPr>
              <w:t xml:space="preserve"> and/or </w:t>
            </w:r>
            <w:r>
              <w:rPr>
                <w:rFonts w:ascii="Times New Roman" w:hAnsi="Times New Roman" w:cs="Times New Roman"/>
                <w:i/>
                <w:iCs/>
                <w:sz w:val="18"/>
                <w:szCs w:val="20"/>
                <w:highlight w:val="yellow"/>
              </w:rPr>
              <w:t>Candidate</w:t>
            </w:r>
            <w:r>
              <w:rPr>
                <w:rFonts w:ascii="Times New Roman" w:hAnsi="Times New Roman" w:cs="Times New Roman"/>
                <w:i/>
                <w:sz w:val="18"/>
                <w:szCs w:val="20"/>
                <w:highlight w:val="yellow"/>
              </w:rPr>
              <w:t xml:space="preserve">TCI-UL-State, </w:t>
            </w:r>
            <w:r>
              <w:rPr>
                <w:rFonts w:ascii="Times New Roman" w:hAnsi="Times New Roman" w:cs="Times New Roman"/>
                <w:color w:val="000000" w:themeColor="text1"/>
                <w:sz w:val="18"/>
                <w:szCs w:val="20"/>
                <w:highlight w:val="yellow"/>
              </w:rPr>
              <w:t>if indicated by the MAC CE</w:t>
            </w:r>
            <w:r>
              <w:rPr>
                <w:rFonts w:ascii="Times New Roman" w:hAnsi="Times New Roman" w:cs="Times New Roman"/>
                <w:sz w:val="18"/>
                <w:szCs w:val="20"/>
                <w:highlight w:val="yellow"/>
              </w:rPr>
              <w:t xml:space="preserve">, </w:t>
            </w:r>
            <w:r>
              <w:rPr>
                <w:rFonts w:ascii="Times New Roman" w:hAnsi="Times New Roman" w:cs="Times New Roman"/>
                <w:sz w:val="18"/>
                <w:szCs w:val="20"/>
                <w:highlight w:val="yellow"/>
              </w:rPr>
              <w:lastRenderedPageBreak/>
              <w:t xml:space="preserve">no later than </w:t>
            </w:r>
            <m:oMath>
              <m:sSub>
                <m:sSubPr>
                  <m:ctrlPr>
                    <w:rPr>
                      <w:rFonts w:ascii="Cambria Math" w:hAnsi="Cambria Math"/>
                      <w:iCs/>
                      <w:sz w:val="15"/>
                      <w:szCs w:val="15"/>
                      <w:highlight w:val="yellow"/>
                    </w:rPr>
                  </m:ctrlPr>
                </m:sSubPr>
                <m:e>
                  <m:r>
                    <w:rPr>
                      <w:rFonts w:ascii="Cambria Math" w:hAnsi="Cambria Math" w:cs="Times New Roman"/>
                      <w:sz w:val="15"/>
                      <w:szCs w:val="15"/>
                      <w:highlight w:val="yellow"/>
                    </w:rPr>
                    <m:t>T</m:t>
                  </m:r>
                </m:e>
                <m:sub>
                  <m:r>
                    <m:rPr>
                      <m:sty m:val="p"/>
                    </m:rPr>
                    <w:rPr>
                      <w:rFonts w:ascii="Cambria Math" w:hAnsi="Cambria Math" w:cs="Times New Roman"/>
                      <w:sz w:val="15"/>
                      <w:szCs w:val="15"/>
                      <w:highlight w:val="yellow"/>
                    </w:rPr>
                    <m:t>LTM-RRC-processing</m:t>
                  </m:r>
                </m:sub>
              </m:sSub>
              <m:r>
                <w:rPr>
                  <w:rFonts w:ascii="Cambria Math" w:hAnsi="Cambria Math" w:cs="Times New Roman"/>
                  <w:sz w:val="15"/>
                  <w:szCs w:val="15"/>
                  <w:highlight w:val="yellow"/>
                </w:rPr>
                <m:t>+</m:t>
              </m:r>
              <m:sSub>
                <m:sSubPr>
                  <m:ctrlPr>
                    <w:rPr>
                      <w:rFonts w:ascii="Cambria Math" w:hAnsi="Cambria Math"/>
                      <w:iCs/>
                      <w:sz w:val="15"/>
                      <w:szCs w:val="15"/>
                      <w:highlight w:val="yellow"/>
                    </w:rPr>
                  </m:ctrlPr>
                </m:sSubPr>
                <m:e>
                  <m:r>
                    <w:rPr>
                      <w:rFonts w:ascii="Cambria Math" w:hAnsi="Cambria Math" w:cs="Times New Roman"/>
                      <w:sz w:val="15"/>
                      <w:szCs w:val="15"/>
                      <w:highlight w:val="yellow"/>
                    </w:rPr>
                    <m:t>T</m:t>
                  </m:r>
                </m:e>
                <m:sub>
                  <m:r>
                    <m:rPr>
                      <m:sty m:val="p"/>
                    </m:rPr>
                    <w:rPr>
                      <w:rFonts w:ascii="Cambria Math" w:hAnsi="Cambria Math" w:cs="Times New Roman"/>
                      <w:sz w:val="15"/>
                      <w:szCs w:val="15"/>
                      <w:highlight w:val="yellow"/>
                    </w:rPr>
                    <m:t>LTM-processing</m:t>
                  </m:r>
                </m:sub>
              </m:sSub>
              <m:r>
                <w:rPr>
                  <w:rFonts w:ascii="Cambria Math" w:hAnsi="Cambria Math" w:cs="Times New Roman"/>
                  <w:sz w:val="15"/>
                  <w:szCs w:val="15"/>
                  <w:highlight w:val="yellow"/>
                </w:rPr>
                <m:t>+</m:t>
              </m:r>
              <m:sSub>
                <m:sSubPr>
                  <m:ctrlPr>
                    <w:rPr>
                      <w:rFonts w:ascii="Cambria Math" w:hAnsi="Cambria Math"/>
                      <w:iCs/>
                      <w:sz w:val="15"/>
                      <w:szCs w:val="15"/>
                      <w:highlight w:val="yellow"/>
                    </w:rPr>
                  </m:ctrlPr>
                </m:sSubPr>
                <m:e>
                  <m:r>
                    <w:rPr>
                      <w:rFonts w:ascii="Cambria Math" w:hAnsi="Cambria Math" w:cs="Times New Roman"/>
                      <w:sz w:val="15"/>
                      <w:szCs w:val="15"/>
                      <w:highlight w:val="yellow"/>
                    </w:rPr>
                    <m:t>T</m:t>
                  </m:r>
                </m:e>
                <m:sub>
                  <m:r>
                    <m:rPr>
                      <m:sty m:val="p"/>
                    </m:rPr>
                    <w:rPr>
                      <w:rFonts w:ascii="Cambria Math" w:hAnsi="Cambria Math" w:cs="Times New Roman"/>
                      <w:sz w:val="15"/>
                      <w:szCs w:val="15"/>
                      <w:highlight w:val="yellow"/>
                    </w:rPr>
                    <m:t>first-RS</m:t>
                  </m:r>
                </m:sub>
              </m:sSub>
              <m:r>
                <w:rPr>
                  <w:rFonts w:ascii="Cambria Math" w:hAnsi="Cambria Math" w:cs="Times New Roman"/>
                  <w:sz w:val="15"/>
                  <w:szCs w:val="15"/>
                  <w:highlight w:val="yellow"/>
                </w:rPr>
                <m:t>+</m:t>
              </m:r>
              <m:sSub>
                <m:sSubPr>
                  <m:ctrlPr>
                    <w:rPr>
                      <w:rFonts w:ascii="Cambria Math" w:hAnsi="Cambria Math"/>
                      <w:iCs/>
                      <w:sz w:val="15"/>
                      <w:szCs w:val="15"/>
                      <w:highlight w:val="yellow"/>
                    </w:rPr>
                  </m:ctrlPr>
                </m:sSubPr>
                <m:e>
                  <m:r>
                    <w:rPr>
                      <w:rFonts w:ascii="Cambria Math" w:hAnsi="Cambria Math" w:cs="Times New Roman"/>
                      <w:sz w:val="15"/>
                      <w:szCs w:val="15"/>
                      <w:highlight w:val="yellow"/>
                    </w:rPr>
                    <m:t>T</m:t>
                  </m:r>
                </m:e>
                <m:sub>
                  <m:r>
                    <m:rPr>
                      <m:sty m:val="p"/>
                    </m:rPr>
                    <w:rPr>
                      <w:rFonts w:ascii="Cambria Math" w:hAnsi="Cambria Math" w:cs="Times New Roman"/>
                      <w:sz w:val="15"/>
                      <w:szCs w:val="15"/>
                      <w:highlight w:val="yellow"/>
                    </w:rPr>
                    <m:t>RS-proc</m:t>
                  </m:r>
                </m:sub>
              </m:sSub>
              <m:r>
                <w:rPr>
                  <w:rFonts w:ascii="Cambria Math" w:hAnsi="Cambria Math" w:cs="Times New Roman"/>
                  <w:sz w:val="15"/>
                  <w:szCs w:val="15"/>
                  <w:highlight w:val="yellow"/>
                </w:rPr>
                <m:t xml:space="preserve">+3 </m:t>
              </m:r>
              <m:r>
                <m:rPr>
                  <m:sty m:val="p"/>
                </m:rPr>
                <w:rPr>
                  <w:rFonts w:ascii="Cambria Math" w:hAnsi="Cambria Math" w:cs="Times New Roman"/>
                  <w:sz w:val="15"/>
                  <w:szCs w:val="15"/>
                  <w:highlight w:val="yellow"/>
                </w:rPr>
                <m:t>msec</m:t>
              </m:r>
            </m:oMath>
            <w:r>
              <w:rPr>
                <w:rFonts w:ascii="Times New Roman" w:hAnsi="Times New Roman" w:cs="Times New Roman"/>
                <w:sz w:val="18"/>
                <w:szCs w:val="20"/>
                <w:highlight w:val="yellow"/>
              </w:rPr>
              <w:t xml:space="preserve"> after the last symbol of a PUCCH or PUSCH with HARQ-ACK information for the PDSCH providing the MAC CE, where </w:t>
            </w:r>
            <m:oMath>
              <m:sSub>
                <m:sSubPr>
                  <m:ctrlPr>
                    <w:rPr>
                      <w:rFonts w:ascii="Cambria Math" w:hAnsi="Cambria Math"/>
                      <w:iCs/>
                      <w:sz w:val="15"/>
                      <w:szCs w:val="15"/>
                      <w:highlight w:val="yellow"/>
                    </w:rPr>
                  </m:ctrlPr>
                </m:sSubPr>
                <m:e>
                  <m:r>
                    <w:rPr>
                      <w:rFonts w:ascii="Cambria Math" w:hAnsi="Cambria Math" w:cs="Times New Roman"/>
                      <w:sz w:val="15"/>
                      <w:szCs w:val="15"/>
                      <w:highlight w:val="yellow"/>
                    </w:rPr>
                    <m:t>T</m:t>
                  </m:r>
                </m:e>
                <m:sub>
                  <m:r>
                    <m:rPr>
                      <m:sty m:val="p"/>
                    </m:rPr>
                    <w:rPr>
                      <w:rFonts w:ascii="Cambria Math" w:hAnsi="Cambria Math" w:cs="Times New Roman"/>
                      <w:sz w:val="15"/>
                      <w:szCs w:val="15"/>
                      <w:highlight w:val="yellow"/>
                    </w:rPr>
                    <m:t>LTM-RRC-processing</m:t>
                  </m:r>
                </m:sub>
              </m:sSub>
            </m:oMath>
            <w:r>
              <w:rPr>
                <w:rFonts w:ascii="Times New Roman" w:hAnsi="Times New Roman" w:cs="Times New Roman"/>
                <w:sz w:val="18"/>
                <w:szCs w:val="20"/>
                <w:highlight w:val="yellow"/>
              </w:rPr>
              <w:t xml:space="preserve">, </w:t>
            </w:r>
            <m:oMath>
              <m:sSub>
                <m:sSubPr>
                  <m:ctrlPr>
                    <w:rPr>
                      <w:rFonts w:ascii="Cambria Math" w:hAnsi="Cambria Math"/>
                      <w:iCs/>
                      <w:sz w:val="15"/>
                      <w:szCs w:val="15"/>
                      <w:highlight w:val="yellow"/>
                    </w:rPr>
                  </m:ctrlPr>
                </m:sSubPr>
                <m:e>
                  <m:r>
                    <w:rPr>
                      <w:rFonts w:ascii="Cambria Math" w:hAnsi="Cambria Math" w:cs="Times New Roman"/>
                      <w:sz w:val="15"/>
                      <w:szCs w:val="15"/>
                      <w:highlight w:val="yellow"/>
                    </w:rPr>
                    <m:t>T</m:t>
                  </m:r>
                </m:e>
                <m:sub>
                  <m:r>
                    <m:rPr>
                      <m:sty m:val="p"/>
                    </m:rPr>
                    <w:rPr>
                      <w:rFonts w:ascii="Cambria Math" w:hAnsi="Cambria Math" w:cs="Times New Roman"/>
                      <w:sz w:val="15"/>
                      <w:szCs w:val="15"/>
                      <w:highlight w:val="yellow"/>
                    </w:rPr>
                    <m:t>LTM-processing</m:t>
                  </m:r>
                </m:sub>
              </m:sSub>
            </m:oMath>
            <w:r>
              <w:rPr>
                <w:rFonts w:ascii="Times New Roman" w:eastAsia="等线" w:hAnsi="Times New Roman" w:cs="Times New Roman"/>
                <w:sz w:val="18"/>
                <w:szCs w:val="20"/>
                <w:highlight w:val="yellow"/>
              </w:rPr>
              <w:t xml:space="preserve">, </w:t>
            </w:r>
            <m:oMath>
              <m:sSub>
                <m:sSubPr>
                  <m:ctrlPr>
                    <w:rPr>
                      <w:rFonts w:ascii="Cambria Math" w:hAnsi="Cambria Math"/>
                      <w:iCs/>
                      <w:sz w:val="15"/>
                      <w:szCs w:val="15"/>
                      <w:highlight w:val="yellow"/>
                    </w:rPr>
                  </m:ctrlPr>
                </m:sSubPr>
                <m:e>
                  <m:r>
                    <w:rPr>
                      <w:rFonts w:ascii="Cambria Math" w:hAnsi="Cambria Math" w:cs="Times New Roman"/>
                      <w:sz w:val="15"/>
                      <w:szCs w:val="15"/>
                      <w:highlight w:val="yellow"/>
                    </w:rPr>
                    <m:t>T</m:t>
                  </m:r>
                </m:e>
                <m:sub>
                  <m:r>
                    <m:rPr>
                      <m:sty m:val="p"/>
                    </m:rPr>
                    <w:rPr>
                      <w:rFonts w:ascii="Cambria Math" w:hAnsi="Cambria Math" w:cs="Times New Roman"/>
                      <w:sz w:val="15"/>
                      <w:szCs w:val="15"/>
                      <w:highlight w:val="yellow"/>
                    </w:rPr>
                    <m:t>first-RS</m:t>
                  </m:r>
                </m:sub>
              </m:sSub>
            </m:oMath>
            <w:r>
              <w:rPr>
                <w:rFonts w:ascii="Times New Roman" w:eastAsia="等线" w:hAnsi="Times New Roman" w:cs="Times New Roman"/>
                <w:bCs/>
                <w:sz w:val="18"/>
                <w:szCs w:val="20"/>
                <w:highlight w:val="yellow"/>
                <w:vertAlign w:val="subscript"/>
              </w:rPr>
              <w:t xml:space="preserve"> </w:t>
            </w:r>
            <w:r>
              <w:rPr>
                <w:rFonts w:ascii="Times New Roman" w:eastAsia="等线" w:hAnsi="Times New Roman" w:cs="Times New Roman"/>
                <w:sz w:val="18"/>
                <w:szCs w:val="20"/>
                <w:highlight w:val="yellow"/>
              </w:rPr>
              <w:t xml:space="preserve">and </w:t>
            </w:r>
            <m:oMath>
              <m:sSub>
                <m:sSubPr>
                  <m:ctrlPr>
                    <w:rPr>
                      <w:rFonts w:ascii="Cambria Math" w:hAnsi="Cambria Math"/>
                      <w:iCs/>
                      <w:sz w:val="15"/>
                      <w:szCs w:val="15"/>
                      <w:highlight w:val="yellow"/>
                    </w:rPr>
                  </m:ctrlPr>
                </m:sSubPr>
                <m:e>
                  <m:r>
                    <w:rPr>
                      <w:rFonts w:ascii="Cambria Math" w:hAnsi="Cambria Math" w:cs="Times New Roman"/>
                      <w:sz w:val="15"/>
                      <w:szCs w:val="15"/>
                      <w:highlight w:val="yellow"/>
                    </w:rPr>
                    <m:t>T</m:t>
                  </m:r>
                </m:e>
                <m:sub>
                  <m:r>
                    <m:rPr>
                      <m:sty m:val="p"/>
                    </m:rPr>
                    <w:rPr>
                      <w:rFonts w:ascii="Cambria Math" w:hAnsi="Cambria Math" w:cs="Times New Roman"/>
                      <w:sz w:val="15"/>
                      <w:szCs w:val="15"/>
                      <w:highlight w:val="yellow"/>
                    </w:rPr>
                    <m:t>RS-proc</m:t>
                  </m:r>
                </m:sub>
              </m:sSub>
            </m:oMath>
            <w:r>
              <w:rPr>
                <w:rFonts w:ascii="Times New Roman" w:hAnsi="Times New Roman" w:cs="Times New Roman"/>
                <w:sz w:val="18"/>
                <w:szCs w:val="20"/>
                <w:highlight w:val="yellow"/>
              </w:rPr>
              <w:t xml:space="preserve"> are defined in [10, TS 38.133]</w:t>
            </w:r>
            <w:r>
              <w:rPr>
                <w:rFonts w:ascii="Times New Roman" w:hAnsi="Times New Roman" w:cs="Times New Roman"/>
                <w:i/>
                <w:sz w:val="18"/>
                <w:szCs w:val="20"/>
                <w:highlight w:val="yellow"/>
              </w:rPr>
              <w:t>.</w:t>
            </w:r>
            <w:r>
              <w:rPr>
                <w:rFonts w:ascii="Times New Roman" w:hAnsi="Times New Roman" w:cs="Times New Roman"/>
                <w:i/>
                <w:sz w:val="18"/>
                <w:szCs w:val="20"/>
              </w:rPr>
              <w:t xml:space="preserve"> </w:t>
            </w:r>
            <w:r>
              <w:rPr>
                <w:rFonts w:ascii="Times New Roman" w:eastAsia="Batang" w:hAnsi="Times New Roman" w:cs="Times New Roman"/>
                <w:iCs/>
                <w:sz w:val="18"/>
                <w:szCs w:val="21"/>
              </w:rPr>
              <w:t>For RACH-based LTM cell switch</w:t>
            </w:r>
            <w:r>
              <w:rPr>
                <w:rFonts w:ascii="Times New Roman" w:hAnsi="Times New Roman" w:cs="Times New Roman"/>
                <w:iCs/>
                <w:sz w:val="18"/>
                <w:szCs w:val="20"/>
              </w:rPr>
              <w:t xml:space="preserve"> </w:t>
            </w:r>
            <w:r>
              <w:rPr>
                <w:rFonts w:ascii="Times New Roman" w:hAnsi="Times New Roman" w:cs="Times New Roman"/>
                <w:sz w:val="18"/>
                <w:szCs w:val="20"/>
              </w:rPr>
              <w:t>[19, TS 38.300]</w:t>
            </w:r>
            <w:r>
              <w:rPr>
                <w:rFonts w:ascii="Times New Roman" w:hAnsi="Times New Roman" w:cs="Times New Roman"/>
                <w:iCs/>
                <w:sz w:val="18"/>
                <w:szCs w:val="20"/>
              </w:rPr>
              <w:t xml:space="preserve">, the UE applies the </w:t>
            </w:r>
            <w:r>
              <w:rPr>
                <w:rFonts w:ascii="Times New Roman" w:hAnsi="Times New Roman" w:cs="Times New Roman"/>
                <w:i/>
                <w:iCs/>
                <w:sz w:val="18"/>
                <w:szCs w:val="20"/>
              </w:rPr>
              <w:t>Candidate</w:t>
            </w:r>
            <w:r>
              <w:rPr>
                <w:rFonts w:ascii="Times New Roman" w:hAnsi="Times New Roman" w:cs="Times New Roman"/>
                <w:i/>
                <w:sz w:val="18"/>
                <w:szCs w:val="20"/>
              </w:rPr>
              <w:t>TCI-State</w:t>
            </w:r>
            <w:r>
              <w:rPr>
                <w:rFonts w:ascii="Times New Roman" w:hAnsi="Times New Roman" w:cs="Times New Roman"/>
                <w:iCs/>
                <w:sz w:val="18"/>
                <w:szCs w:val="20"/>
              </w:rPr>
              <w:t xml:space="preserve"> for receptions on the candidate cell, and applies a spatial domain filter corresponding to the </w:t>
            </w:r>
            <w:r>
              <w:rPr>
                <w:rFonts w:ascii="Times New Roman" w:hAnsi="Times New Roman" w:cs="Times New Roman"/>
                <w:i/>
                <w:iCs/>
                <w:sz w:val="18"/>
                <w:szCs w:val="20"/>
              </w:rPr>
              <w:t>Candidate</w:t>
            </w:r>
            <w:r>
              <w:rPr>
                <w:rFonts w:ascii="Times New Roman" w:hAnsi="Times New Roman" w:cs="Times New Roman"/>
                <w:i/>
                <w:sz w:val="18"/>
                <w:szCs w:val="20"/>
              </w:rPr>
              <w:t>TCI-State</w:t>
            </w:r>
            <w:r>
              <w:rPr>
                <w:rFonts w:ascii="Times New Roman" w:hAnsi="Times New Roman" w:cs="Times New Roman"/>
                <w:sz w:val="18"/>
                <w:szCs w:val="20"/>
              </w:rPr>
              <w:t xml:space="preserve"> or the </w:t>
            </w:r>
            <w:r>
              <w:rPr>
                <w:rFonts w:ascii="Times New Roman" w:hAnsi="Times New Roman" w:cs="Times New Roman"/>
                <w:i/>
                <w:iCs/>
                <w:sz w:val="18"/>
                <w:szCs w:val="20"/>
              </w:rPr>
              <w:t>Candidate</w:t>
            </w:r>
            <w:r>
              <w:rPr>
                <w:rFonts w:ascii="Times New Roman" w:hAnsi="Times New Roman" w:cs="Times New Roman"/>
                <w:i/>
                <w:sz w:val="18"/>
                <w:szCs w:val="20"/>
              </w:rPr>
              <w:t>TCI-UL-State</w:t>
            </w:r>
            <w:r>
              <w:rPr>
                <w:rFonts w:ascii="Times New Roman" w:hAnsi="Times New Roman" w:cs="Times New Roman"/>
                <w:iCs/>
                <w:sz w:val="18"/>
                <w:szCs w:val="20"/>
              </w:rPr>
              <w:t xml:space="preserve"> for transmissions on the candidate cell, that are after the completion of the random access procedure associated with the PRACH transmission on the candidate cell and before a new TCI state is indicated for the candidate cell. </w:t>
            </w:r>
            <w:r>
              <w:rPr>
                <w:rFonts w:ascii="Times New Roman" w:eastAsia="Batang" w:hAnsi="Times New Roman" w:cs="Times New Roman"/>
                <w:iCs/>
                <w:sz w:val="18"/>
                <w:szCs w:val="21"/>
              </w:rPr>
              <w:t>For RACH-less LTM cell switch</w:t>
            </w:r>
            <w:r>
              <w:rPr>
                <w:rFonts w:ascii="Times New Roman" w:hAnsi="Times New Roman" w:cs="Times New Roman"/>
                <w:iCs/>
                <w:sz w:val="18"/>
                <w:szCs w:val="20"/>
              </w:rPr>
              <w:t xml:space="preserve"> </w:t>
            </w:r>
            <w:r>
              <w:rPr>
                <w:rFonts w:ascii="Times New Roman" w:hAnsi="Times New Roman" w:cs="Times New Roman"/>
                <w:sz w:val="18"/>
                <w:szCs w:val="20"/>
              </w:rPr>
              <w:t>[19, TS 38.300]</w:t>
            </w:r>
            <w:r>
              <w:rPr>
                <w:rFonts w:ascii="Times New Roman" w:hAnsi="Times New Roman" w:cs="Times New Roman"/>
                <w:iCs/>
                <w:sz w:val="18"/>
                <w:szCs w:val="20"/>
              </w:rPr>
              <w:t xml:space="preserve">, the UE applies the </w:t>
            </w:r>
            <w:r>
              <w:rPr>
                <w:rFonts w:ascii="Times New Roman" w:hAnsi="Times New Roman" w:cs="Times New Roman"/>
                <w:i/>
                <w:iCs/>
                <w:sz w:val="18"/>
                <w:szCs w:val="20"/>
              </w:rPr>
              <w:t>Candidate</w:t>
            </w:r>
            <w:r>
              <w:rPr>
                <w:rFonts w:ascii="Times New Roman" w:hAnsi="Times New Roman" w:cs="Times New Roman"/>
                <w:i/>
                <w:sz w:val="18"/>
                <w:szCs w:val="20"/>
              </w:rPr>
              <w:t>TCI-State</w:t>
            </w:r>
            <w:r>
              <w:rPr>
                <w:rFonts w:ascii="Times New Roman" w:hAnsi="Times New Roman" w:cs="Times New Roman"/>
                <w:iCs/>
                <w:sz w:val="18"/>
                <w:szCs w:val="20"/>
              </w:rPr>
              <w:t xml:space="preserve"> for receptions on the candidate cell and applies a spatial domain filter corresponding to the </w:t>
            </w:r>
            <w:r>
              <w:rPr>
                <w:rFonts w:ascii="Times New Roman" w:hAnsi="Times New Roman" w:cs="Times New Roman"/>
                <w:i/>
                <w:iCs/>
                <w:sz w:val="18"/>
                <w:szCs w:val="20"/>
              </w:rPr>
              <w:t>Candidate</w:t>
            </w:r>
            <w:r>
              <w:rPr>
                <w:rFonts w:ascii="Times New Roman" w:hAnsi="Times New Roman" w:cs="Times New Roman"/>
                <w:i/>
                <w:sz w:val="18"/>
                <w:szCs w:val="20"/>
              </w:rPr>
              <w:t>TCI-State</w:t>
            </w:r>
            <w:r>
              <w:rPr>
                <w:rFonts w:ascii="Times New Roman" w:hAnsi="Times New Roman" w:cs="Times New Roman"/>
                <w:sz w:val="18"/>
                <w:szCs w:val="20"/>
              </w:rPr>
              <w:t xml:space="preserve"> or the </w:t>
            </w:r>
            <w:r>
              <w:rPr>
                <w:rFonts w:ascii="Times New Roman" w:hAnsi="Times New Roman" w:cs="Times New Roman"/>
                <w:i/>
                <w:iCs/>
                <w:sz w:val="18"/>
                <w:szCs w:val="20"/>
              </w:rPr>
              <w:t>Candidate</w:t>
            </w:r>
            <w:r>
              <w:rPr>
                <w:rFonts w:ascii="Times New Roman" w:hAnsi="Times New Roman" w:cs="Times New Roman"/>
                <w:i/>
                <w:sz w:val="18"/>
                <w:szCs w:val="20"/>
              </w:rPr>
              <w:t>TCI-UL-State</w:t>
            </w:r>
            <w:r>
              <w:rPr>
                <w:rFonts w:ascii="Times New Roman" w:hAnsi="Times New Roman" w:cs="Times New Roman"/>
                <w:iCs/>
                <w:sz w:val="18"/>
                <w:szCs w:val="20"/>
              </w:rPr>
              <w:t xml:space="preserve"> for transmissions on the candidate cell before a new TCI state is indicated for the candidate cell.</w:t>
            </w:r>
          </w:p>
        </w:tc>
      </w:tr>
    </w:tbl>
    <w:p w14:paraId="68ADD94D" w14:textId="77777777" w:rsidR="00037D05" w:rsidRDefault="00037D05" w:rsidP="00037D05">
      <w:pPr>
        <w:rPr>
          <w:color w:val="000000"/>
          <w:szCs w:val="24"/>
        </w:rPr>
      </w:pPr>
    </w:p>
    <w:p w14:paraId="032C0CB4" w14:textId="77777777" w:rsidR="00037D05" w:rsidRDefault="00037D05" w:rsidP="00261EFA">
      <w:pPr>
        <w:pStyle w:val="af6"/>
        <w:numPr>
          <w:ilvl w:val="0"/>
          <w:numId w:val="23"/>
        </w:numPr>
        <w:rPr>
          <w:color w:val="000000"/>
          <w:szCs w:val="24"/>
          <w:lang w:eastAsia="zh-CN"/>
        </w:rPr>
      </w:pPr>
      <w:r>
        <w:rPr>
          <w:color w:val="000000"/>
          <w:szCs w:val="24"/>
          <w:lang w:eastAsia="zh-CN"/>
        </w:rPr>
        <w:t>CBRA</w:t>
      </w:r>
    </w:p>
    <w:p w14:paraId="4BF004F8" w14:textId="77777777" w:rsidR="00037D05" w:rsidRDefault="00037D05" w:rsidP="00037D05">
      <w:pPr>
        <w:pStyle w:val="af6"/>
        <w:ind w:left="420"/>
        <w:rPr>
          <w:color w:val="000000"/>
          <w:szCs w:val="24"/>
        </w:rPr>
      </w:pPr>
      <w:r>
        <w:rPr>
          <w:color w:val="000000"/>
          <w:szCs w:val="24"/>
        </w:rPr>
        <w:t>In legacy L3 HO, UE is supposed to use SSB as PL-RS to determine UL transmission power during RACH procedure and no additional PL-RS measurement time is needed. The same logic also applies here.</w:t>
      </w:r>
    </w:p>
    <w:p w14:paraId="51FB850C" w14:textId="77777777" w:rsidR="00037D05" w:rsidRDefault="00037D05" w:rsidP="00037D05">
      <w:pPr>
        <w:pStyle w:val="af6"/>
        <w:ind w:left="420"/>
        <w:rPr>
          <w:color w:val="000000"/>
          <w:szCs w:val="24"/>
          <w:lang w:eastAsia="zh-CN"/>
        </w:rPr>
      </w:pPr>
    </w:p>
    <w:p w14:paraId="392BFDDE" w14:textId="4440107E" w:rsidR="00037D05" w:rsidRDefault="00037D05" w:rsidP="00037D05">
      <w:pPr>
        <w:spacing w:beforeLines="50" w:before="120" w:afterLines="50" w:after="120"/>
        <w:rPr>
          <w:rFonts w:cstheme="minorHAnsi"/>
          <w:b/>
        </w:rPr>
      </w:pPr>
      <w:r>
        <w:rPr>
          <w:rFonts w:cstheme="minorHAnsi"/>
          <w:b/>
        </w:rPr>
        <w:t>Proposal 1</w:t>
      </w:r>
      <w:r w:rsidR="00364384">
        <w:rPr>
          <w:rFonts w:cstheme="minorHAnsi"/>
          <w:b/>
        </w:rPr>
        <w:t>1</w:t>
      </w:r>
      <w:r>
        <w:rPr>
          <w:rFonts w:cstheme="minorHAnsi"/>
          <w:b/>
        </w:rPr>
        <w:t>: For CBRA cell switch, no additional PL-RS measurement time is needed.</w:t>
      </w:r>
    </w:p>
    <w:p w14:paraId="67B705B0" w14:textId="77777777" w:rsidR="00037D05" w:rsidRDefault="00037D05" w:rsidP="00261EFA">
      <w:pPr>
        <w:pStyle w:val="af6"/>
        <w:numPr>
          <w:ilvl w:val="0"/>
          <w:numId w:val="23"/>
        </w:numPr>
        <w:rPr>
          <w:color w:val="000000"/>
          <w:szCs w:val="24"/>
          <w:lang w:eastAsia="zh-CN"/>
        </w:rPr>
      </w:pPr>
      <w:r>
        <w:rPr>
          <w:color w:val="000000"/>
          <w:szCs w:val="24"/>
          <w:lang w:eastAsia="zh-CN"/>
        </w:rPr>
        <w:t xml:space="preserve">CFRA and RACH-less cell switch </w:t>
      </w:r>
    </w:p>
    <w:p w14:paraId="73621B2F" w14:textId="3802EAB0" w:rsidR="00037D05" w:rsidRDefault="00037D05" w:rsidP="00037D05">
      <w:pPr>
        <w:pStyle w:val="af6"/>
        <w:ind w:left="420"/>
      </w:pPr>
      <w:r>
        <w:t xml:space="preserve">In this case, the indicated beam should be ready after cell switch delay. </w:t>
      </w:r>
      <w:r>
        <w:rPr>
          <w:color w:val="000000"/>
          <w:szCs w:val="24"/>
        </w:rPr>
        <w:t xml:space="preserve">The PL-RS indicated may be SSB or CSI-RS according to above RAN1 spec. In R17 unified TCI state switching, there were a lot of discussions in RAN4 and finally RAN4 agreed to only consider maintained case in FR2 when </w:t>
      </w:r>
      <w:r>
        <w:t>the target PL-RS is SSB. Otherwise, extra time for PL-RS measurement is needed in the switching delay. As the motivation of LTM is to reduce HO delay, to achieve this goal, UE is supposed to perform early tracking and early UL synchronization. We think it is reasonable to only consider the case when target PL-RS is maintained in both FR1 and FR2 here, otherwise extra time for PL-RS measurement is needed which will lead to long cell switch delay and interruption.</w:t>
      </w:r>
    </w:p>
    <w:p w14:paraId="0DF0220D" w14:textId="7B1FD382" w:rsidR="00FD36C7" w:rsidRPr="00037D05" w:rsidRDefault="00037D05" w:rsidP="00FD36C7">
      <w:pPr>
        <w:spacing w:beforeLines="50" w:before="120" w:afterLines="50" w:after="120"/>
        <w:rPr>
          <w:rFonts w:cstheme="minorHAnsi"/>
          <w:b/>
        </w:rPr>
      </w:pPr>
      <w:r>
        <w:rPr>
          <w:rFonts w:cstheme="minorHAnsi"/>
          <w:b/>
        </w:rPr>
        <w:t>Proposal 1</w:t>
      </w:r>
      <w:r w:rsidR="00364384">
        <w:rPr>
          <w:rFonts w:cstheme="minorHAnsi"/>
          <w:b/>
        </w:rPr>
        <w:t>2</w:t>
      </w:r>
      <w:r>
        <w:rPr>
          <w:rFonts w:cstheme="minorHAnsi"/>
          <w:b/>
        </w:rPr>
        <w:t xml:space="preserve">: For CFRA and RACH-less cell switch, both in FR1 and FR2, the cell switch requirements are only applicable to the case when target PL-RS is maintained, and UE does not need extra time to measure the PL-RS. </w:t>
      </w:r>
    </w:p>
    <w:p w14:paraId="50570452" w14:textId="77777777" w:rsidR="00FD36C7" w:rsidRDefault="00FD36C7" w:rsidP="00FD36C7">
      <w:r>
        <w:t>Regarding the definition of maintained PL-RS, we can follow R17 MIMO. We copy the definition in R17 MIMO here for information:</w:t>
      </w:r>
    </w:p>
    <w:tbl>
      <w:tblPr>
        <w:tblStyle w:val="af8"/>
        <w:tblW w:w="0" w:type="auto"/>
        <w:tblLook w:val="04A0" w:firstRow="1" w:lastRow="0" w:firstColumn="1" w:lastColumn="0" w:noHBand="0" w:noVBand="1"/>
      </w:tblPr>
      <w:tblGrid>
        <w:gridCol w:w="9629"/>
      </w:tblGrid>
      <w:tr w:rsidR="00FD36C7" w14:paraId="5E3E22BF" w14:textId="77777777" w:rsidTr="00FD36C7">
        <w:tc>
          <w:tcPr>
            <w:tcW w:w="9629" w:type="dxa"/>
            <w:tcBorders>
              <w:top w:val="single" w:sz="4" w:space="0" w:color="auto"/>
              <w:left w:val="single" w:sz="4" w:space="0" w:color="auto"/>
              <w:bottom w:val="single" w:sz="4" w:space="0" w:color="auto"/>
              <w:right w:val="single" w:sz="4" w:space="0" w:color="auto"/>
            </w:tcBorders>
            <w:hideMark/>
          </w:tcPr>
          <w:p w14:paraId="354D8F16" w14:textId="77777777" w:rsidR="00FD36C7" w:rsidRDefault="00FD36C7">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18"/>
                <w:szCs w:val="18"/>
                <w:lang w:val="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t xml:space="preserve">PL-RS is maintained provided: </w:t>
            </w:r>
          </w:p>
          <w:p w14:paraId="7B771BE6" w14:textId="77777777" w:rsidR="00FD36C7" w:rsidRDefault="00FD36C7">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18"/>
                <w:szCs w:val="18"/>
                <w:lang w:val="en-GB" w:eastAsia="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r>
            <w:r>
              <w:rPr>
                <w:rFonts w:ascii="Times New Roman" w:eastAsia="Times New Roman" w:hAnsi="Times New Roman" w:cs="Times New Roman"/>
                <w:kern w:val="0"/>
                <w:sz w:val="18"/>
                <w:szCs w:val="18"/>
                <w:lang w:val="en-GB" w:eastAsia="en-GB"/>
              </w:rPr>
              <w:tab/>
              <w:t>the target PL-RS is associated with or included in the UL or joint TCI states in the active TCI list for PUSCH/PUCCH/SRS transmissions</w:t>
            </w:r>
          </w:p>
          <w:p w14:paraId="23764FC0" w14:textId="77777777" w:rsidR="00FD36C7" w:rsidRDefault="00FD36C7">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18"/>
                <w:szCs w:val="18"/>
                <w:lang w:val="en-GB" w:eastAsia="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t>There are no more than 4 different RS activated as PL-RS per serving cell among all active UL TCI states (UL or joint TCI state) for PUSCH/PUCCH/SRS transmissions</w:t>
            </w:r>
          </w:p>
          <w:p w14:paraId="0CDE42B5" w14:textId="77777777" w:rsidR="00FD36C7" w:rsidRDefault="00FD36C7">
            <w:pPr>
              <w:widowControl/>
              <w:overflowPunct w:val="0"/>
              <w:autoSpaceDE w:val="0"/>
              <w:autoSpaceDN w:val="0"/>
              <w:adjustRightInd w:val="0"/>
              <w:spacing w:after="180"/>
              <w:ind w:left="851" w:hanging="284"/>
              <w:textAlignment w:val="baseline"/>
              <w:rPr>
                <w:rFonts w:ascii="Times New Roman" w:eastAsia="Times New Roman" w:hAnsi="Times New Roman" w:cs="Times New Roman"/>
                <w:bCs/>
                <w:kern w:val="0"/>
                <w:sz w:val="18"/>
                <w:szCs w:val="18"/>
                <w:lang w:val="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r>
            <w:r>
              <w:rPr>
                <w:rFonts w:ascii="Times New Roman" w:eastAsia="Times New Roman" w:hAnsi="Times New Roman" w:cs="Times New Roman"/>
                <w:bCs/>
                <w:kern w:val="0"/>
                <w:sz w:val="18"/>
                <w:szCs w:val="18"/>
                <w:lang w:val="en-GB"/>
              </w:rPr>
              <w:t>The target pathloss reference signal remains detectable during TCI state switching period</w:t>
            </w:r>
          </w:p>
          <w:p w14:paraId="45B1D7F2" w14:textId="77777777" w:rsidR="00FD36C7" w:rsidRDefault="00FD36C7">
            <w:pPr>
              <w:widowControl/>
              <w:overflowPunct w:val="0"/>
              <w:autoSpaceDE w:val="0"/>
              <w:autoSpaceDN w:val="0"/>
              <w:adjustRightInd w:val="0"/>
              <w:spacing w:after="180"/>
              <w:ind w:left="851" w:hanging="284"/>
              <w:textAlignment w:val="baseline"/>
              <w:rPr>
                <w:rFonts w:ascii="Times New Roman" w:eastAsia="Times New Roman" w:hAnsi="Times New Roman" w:cs="Times New Roman"/>
                <w:bCs/>
                <w:kern w:val="0"/>
                <w:sz w:val="18"/>
                <w:szCs w:val="18"/>
                <w:lang w:val="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r>
            <w:r>
              <w:rPr>
                <w:rFonts w:ascii="Times New Roman" w:eastAsia="Times New Roman" w:hAnsi="Times New Roman" w:cs="Times New Roman"/>
                <w:bCs/>
                <w:kern w:val="0"/>
                <w:sz w:val="18"/>
                <w:szCs w:val="18"/>
                <w:lang w:val="en-GB"/>
              </w:rPr>
              <w:t>SNR of the target pathloss reference signal≥-3dB</w:t>
            </w:r>
          </w:p>
          <w:p w14:paraId="52B62F9C" w14:textId="77777777" w:rsidR="00FD36C7" w:rsidRDefault="00FD36C7">
            <w:pPr>
              <w:widowControl/>
              <w:overflowPunct w:val="0"/>
              <w:autoSpaceDE w:val="0"/>
              <w:autoSpaceDN w:val="0"/>
              <w:adjustRightInd w:val="0"/>
              <w:spacing w:after="180"/>
              <w:ind w:left="851" w:hanging="284"/>
              <w:textAlignment w:val="baseline"/>
              <w:rPr>
                <w:rFonts w:ascii="Times New Roman" w:eastAsia="Times New Roman" w:hAnsi="Times New Roman" w:cs="Times New Roman"/>
                <w:bCs/>
                <w:kern w:val="0"/>
                <w:sz w:val="18"/>
                <w:szCs w:val="18"/>
                <w:lang w:val="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r>
            <w:r>
              <w:rPr>
                <w:rFonts w:ascii="Times New Roman" w:eastAsia="Times New Roman" w:hAnsi="Times New Roman" w:cs="Times New Roman"/>
                <w:bCs/>
                <w:kern w:val="0"/>
                <w:sz w:val="18"/>
                <w:szCs w:val="18"/>
                <w:lang w:val="en-GB"/>
              </w:rPr>
              <w:t>The associated SSBs with the target pathloss reference signal remain detectable during the TCI state switching period.</w:t>
            </w:r>
          </w:p>
          <w:p w14:paraId="324D6590" w14:textId="77777777" w:rsidR="00FD36C7" w:rsidRDefault="00FD36C7">
            <w:pPr>
              <w:widowControl/>
              <w:overflowPunct w:val="0"/>
              <w:autoSpaceDE w:val="0"/>
              <w:autoSpaceDN w:val="0"/>
              <w:adjustRightInd w:val="0"/>
              <w:spacing w:after="180"/>
              <w:ind w:left="1135" w:hanging="284"/>
              <w:textAlignment w:val="baseline"/>
              <w:rPr>
                <w:rFonts w:ascii="Times New Roman" w:hAnsi="Times New Roman" w:cs="Times New Roman"/>
                <w:kern w:val="0"/>
                <w:sz w:val="20"/>
                <w:szCs w:val="20"/>
                <w:lang w:val="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r>
            <w:r>
              <w:rPr>
                <w:rFonts w:ascii="Times New Roman" w:eastAsia="Times New Roman" w:hAnsi="Times New Roman" w:cs="Times New Roman"/>
                <w:kern w:val="0"/>
                <w:sz w:val="18"/>
                <w:szCs w:val="18"/>
                <w:lang w:val="en-GB"/>
              </w:rPr>
              <w:t>SNR of the associated SSB ≥-3dB</w:t>
            </w:r>
          </w:p>
        </w:tc>
      </w:tr>
    </w:tbl>
    <w:p w14:paraId="10C7E6A3" w14:textId="77777777" w:rsidR="00FD36C7" w:rsidRDefault="00FD36C7" w:rsidP="00FD36C7"/>
    <w:p w14:paraId="5FE7A83F" w14:textId="345EBF45" w:rsidR="00FD36C7" w:rsidRDefault="00FD36C7" w:rsidP="00FD36C7">
      <w:pPr>
        <w:rPr>
          <w:color w:val="000000"/>
          <w:szCs w:val="24"/>
        </w:rPr>
      </w:pPr>
      <w:r>
        <w:rPr>
          <w:color w:val="000000"/>
          <w:szCs w:val="24"/>
        </w:rPr>
        <w:t>Considering RAN1 has introduced UE capability of the maximum number of MAC-CE activated joint/UL TCI states as in Table 1, PL-RS can be considered as maintained the following conditions are met (modified the 2</w:t>
      </w:r>
      <w:r>
        <w:rPr>
          <w:color w:val="000000"/>
          <w:szCs w:val="24"/>
          <w:vertAlign w:val="superscript"/>
        </w:rPr>
        <w:t>nd</w:t>
      </w:r>
      <w:r>
        <w:rPr>
          <w:color w:val="000000"/>
          <w:szCs w:val="24"/>
        </w:rPr>
        <w:t xml:space="preserve"> bullet based on </w:t>
      </w:r>
      <w:r>
        <w:t>the definition in R17 MIMO</w:t>
      </w:r>
      <w:r>
        <w:rPr>
          <w:color w:val="000000"/>
          <w:szCs w:val="24"/>
        </w:rPr>
        <w:t>).</w:t>
      </w:r>
    </w:p>
    <w:tbl>
      <w:tblPr>
        <w:tblStyle w:val="af8"/>
        <w:tblW w:w="0" w:type="auto"/>
        <w:tblLook w:val="04A0" w:firstRow="1" w:lastRow="0" w:firstColumn="1" w:lastColumn="0" w:noHBand="0" w:noVBand="1"/>
      </w:tblPr>
      <w:tblGrid>
        <w:gridCol w:w="9629"/>
      </w:tblGrid>
      <w:tr w:rsidR="00FD36C7" w14:paraId="37AEA9F2" w14:textId="77777777" w:rsidTr="00FD36C7">
        <w:tc>
          <w:tcPr>
            <w:tcW w:w="9629" w:type="dxa"/>
            <w:tcBorders>
              <w:top w:val="single" w:sz="4" w:space="0" w:color="auto"/>
              <w:left w:val="single" w:sz="4" w:space="0" w:color="auto"/>
              <w:bottom w:val="single" w:sz="4" w:space="0" w:color="auto"/>
              <w:right w:val="single" w:sz="4" w:space="0" w:color="auto"/>
            </w:tcBorders>
            <w:hideMark/>
          </w:tcPr>
          <w:p w14:paraId="552E5918" w14:textId="77777777" w:rsidR="00FD36C7" w:rsidRDefault="00FD36C7">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18"/>
                <w:szCs w:val="18"/>
                <w:lang w:val="en-GB" w:eastAsia="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r>
            <w:r>
              <w:rPr>
                <w:rFonts w:ascii="Times New Roman" w:eastAsia="Times New Roman" w:hAnsi="Times New Roman" w:cs="Times New Roman"/>
                <w:kern w:val="0"/>
                <w:sz w:val="18"/>
                <w:szCs w:val="18"/>
                <w:lang w:val="en-GB" w:eastAsia="en-GB"/>
              </w:rPr>
              <w:tab/>
              <w:t>the target PL-RS is associated with or included in the UL or joint TCI states in the active TCI list for PUSCH/PUCCH/SRS transmissions</w:t>
            </w:r>
          </w:p>
          <w:p w14:paraId="6E1CD03F" w14:textId="36CBA6BC" w:rsidR="00FD36C7" w:rsidRDefault="00FD36C7">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18"/>
                <w:szCs w:val="18"/>
                <w:lang w:val="en-GB" w:eastAsia="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r>
            <w:r>
              <w:rPr>
                <w:rFonts w:ascii="Times New Roman" w:eastAsia="Times New Roman" w:hAnsi="Times New Roman" w:cs="Times New Roman"/>
                <w:kern w:val="0"/>
                <w:sz w:val="18"/>
                <w:szCs w:val="18"/>
                <w:highlight w:val="yellow"/>
                <w:lang w:val="en-GB" w:eastAsia="en-GB"/>
              </w:rPr>
              <w:t>Num</w:t>
            </w:r>
            <w:r w:rsidRPr="00B4260B">
              <w:rPr>
                <w:rFonts w:ascii="Times New Roman" w:eastAsia="Times New Roman" w:hAnsi="Times New Roman" w:cs="Times New Roman"/>
                <w:kern w:val="0"/>
                <w:sz w:val="18"/>
                <w:szCs w:val="18"/>
                <w:highlight w:val="yellow"/>
                <w:lang w:val="en-GB" w:eastAsia="en-GB"/>
              </w:rPr>
              <w:t>ber of active UL TCI states (UL or joint TCI state) for PUSCH/PUCCH/SRS transmissions does not exceed UE capability</w:t>
            </w:r>
            <w:r w:rsidR="00B4260B" w:rsidRPr="00B4260B">
              <w:rPr>
                <w:highlight w:val="yellow"/>
              </w:rPr>
              <w:t xml:space="preserve"> </w:t>
            </w:r>
            <w:r w:rsidR="00B4260B" w:rsidRPr="00B4260B">
              <w:rPr>
                <w:rFonts w:ascii="Times New Roman" w:eastAsia="Times New Roman" w:hAnsi="Times New Roman" w:cs="Times New Roman"/>
                <w:kern w:val="0"/>
                <w:sz w:val="18"/>
                <w:szCs w:val="18"/>
                <w:highlight w:val="yellow"/>
                <w:lang w:val="en-GB" w:eastAsia="en-GB"/>
              </w:rPr>
              <w:t>ltm-MAC-CE-JointTCI-r18</w:t>
            </w:r>
            <w:r w:rsidRPr="00B4260B">
              <w:rPr>
                <w:rFonts w:ascii="Times New Roman" w:eastAsia="Times New Roman" w:hAnsi="Times New Roman" w:cs="Times New Roman"/>
                <w:kern w:val="0"/>
                <w:sz w:val="18"/>
                <w:szCs w:val="18"/>
                <w:highlight w:val="yellow"/>
                <w:lang w:val="en-GB" w:eastAsia="en-GB"/>
              </w:rPr>
              <w:t xml:space="preserve"> or </w:t>
            </w:r>
            <w:r w:rsidR="00B4260B" w:rsidRPr="00B4260B">
              <w:rPr>
                <w:rFonts w:ascii="Times New Roman" w:eastAsia="Times New Roman" w:hAnsi="Times New Roman" w:cs="Times New Roman"/>
                <w:kern w:val="0"/>
                <w:sz w:val="18"/>
                <w:szCs w:val="18"/>
                <w:highlight w:val="yellow"/>
                <w:lang w:val="en-GB" w:eastAsia="en-GB"/>
              </w:rPr>
              <w:t>ltm-MAC-CE-SeparateTCI-r18</w:t>
            </w:r>
          </w:p>
          <w:p w14:paraId="626DFB9E" w14:textId="77777777" w:rsidR="00FD36C7" w:rsidRDefault="00FD36C7">
            <w:pPr>
              <w:widowControl/>
              <w:overflowPunct w:val="0"/>
              <w:autoSpaceDE w:val="0"/>
              <w:autoSpaceDN w:val="0"/>
              <w:adjustRightInd w:val="0"/>
              <w:spacing w:after="180"/>
              <w:ind w:left="851" w:hanging="284"/>
              <w:textAlignment w:val="baseline"/>
              <w:rPr>
                <w:rFonts w:ascii="Times New Roman" w:eastAsia="Times New Roman" w:hAnsi="Times New Roman" w:cs="Times New Roman"/>
                <w:bCs/>
                <w:kern w:val="0"/>
                <w:sz w:val="18"/>
                <w:szCs w:val="18"/>
                <w:lang w:val="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r>
            <w:r>
              <w:rPr>
                <w:rFonts w:ascii="Times New Roman" w:eastAsia="Times New Roman" w:hAnsi="Times New Roman" w:cs="Times New Roman"/>
                <w:bCs/>
                <w:kern w:val="0"/>
                <w:sz w:val="18"/>
                <w:szCs w:val="18"/>
                <w:lang w:val="en-GB"/>
              </w:rPr>
              <w:t>The target pathloss reference signal remains detectable during cell switch delay</w:t>
            </w:r>
          </w:p>
          <w:p w14:paraId="305ACA9F" w14:textId="77777777" w:rsidR="00FD36C7" w:rsidRDefault="00FD36C7">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18"/>
                <w:szCs w:val="18"/>
                <w:lang w:val="en-GB" w:eastAsia="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t>SNR of the target pathloss reference signal≥-3dB</w:t>
            </w:r>
          </w:p>
          <w:p w14:paraId="261BF0A8" w14:textId="77777777" w:rsidR="00FD36C7" w:rsidRDefault="00FD36C7">
            <w:pPr>
              <w:widowControl/>
              <w:overflowPunct w:val="0"/>
              <w:autoSpaceDE w:val="0"/>
              <w:autoSpaceDN w:val="0"/>
              <w:adjustRightInd w:val="0"/>
              <w:spacing w:after="180"/>
              <w:ind w:left="851" w:hanging="284"/>
              <w:textAlignment w:val="baseline"/>
              <w:rPr>
                <w:rFonts w:ascii="Times New Roman" w:eastAsia="Times New Roman" w:hAnsi="Times New Roman" w:cs="Times New Roman"/>
                <w:bCs/>
                <w:kern w:val="0"/>
                <w:sz w:val="18"/>
                <w:szCs w:val="18"/>
                <w:lang w:val="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r>
            <w:r>
              <w:rPr>
                <w:rFonts w:ascii="Times New Roman" w:eastAsia="Times New Roman" w:hAnsi="Times New Roman" w:cs="Times New Roman"/>
                <w:bCs/>
                <w:kern w:val="0"/>
                <w:sz w:val="18"/>
                <w:szCs w:val="18"/>
                <w:lang w:val="en-GB"/>
              </w:rPr>
              <w:t>The associated SSBs with the target pathloss reference signal remain detectable during cell switch delay</w:t>
            </w:r>
          </w:p>
          <w:p w14:paraId="18EC2E08" w14:textId="77777777" w:rsidR="00FD36C7" w:rsidRDefault="00FD36C7">
            <w:pPr>
              <w:widowControl/>
              <w:overflowPunct w:val="0"/>
              <w:autoSpaceDE w:val="0"/>
              <w:autoSpaceDN w:val="0"/>
              <w:adjustRightInd w:val="0"/>
              <w:spacing w:after="180"/>
              <w:ind w:left="1135" w:hanging="284"/>
              <w:textAlignment w:val="baseline"/>
              <w:rPr>
                <w:rFonts w:ascii="Times New Roman" w:hAnsi="Times New Roman" w:cs="Times New Roman"/>
                <w:kern w:val="0"/>
                <w:sz w:val="20"/>
                <w:szCs w:val="20"/>
                <w:lang w:val="en-GB"/>
              </w:rPr>
            </w:pPr>
            <w:r>
              <w:rPr>
                <w:rFonts w:ascii="Times New Roman" w:eastAsia="Times New Roman" w:hAnsi="Times New Roman" w:cs="Times New Roman"/>
                <w:kern w:val="0"/>
                <w:sz w:val="18"/>
                <w:szCs w:val="18"/>
                <w:lang w:val="en-GB" w:eastAsia="en-GB"/>
              </w:rPr>
              <w:lastRenderedPageBreak/>
              <w:t>-</w:t>
            </w:r>
            <w:r>
              <w:rPr>
                <w:rFonts w:ascii="Times New Roman" w:eastAsia="Times New Roman" w:hAnsi="Times New Roman" w:cs="Times New Roman"/>
                <w:kern w:val="0"/>
                <w:sz w:val="18"/>
                <w:szCs w:val="18"/>
                <w:lang w:val="en-GB" w:eastAsia="en-GB"/>
              </w:rPr>
              <w:tab/>
            </w:r>
            <w:r>
              <w:rPr>
                <w:rFonts w:ascii="Times New Roman" w:eastAsia="Times New Roman" w:hAnsi="Times New Roman" w:cs="Times New Roman"/>
                <w:kern w:val="0"/>
                <w:sz w:val="18"/>
                <w:szCs w:val="18"/>
                <w:lang w:val="en-GB"/>
              </w:rPr>
              <w:t>SNR of the associated SSB ≥-3dB</w:t>
            </w:r>
          </w:p>
        </w:tc>
      </w:tr>
    </w:tbl>
    <w:p w14:paraId="42BA75DE" w14:textId="77777777" w:rsidR="00FD36C7" w:rsidRDefault="00FD36C7" w:rsidP="00FD36C7">
      <w:pPr>
        <w:rPr>
          <w:color w:val="000000"/>
          <w:szCs w:val="24"/>
        </w:rPr>
      </w:pPr>
    </w:p>
    <w:p w14:paraId="06488E08" w14:textId="77777777" w:rsidR="00FD36C7" w:rsidRDefault="00FD36C7" w:rsidP="00FD36C7">
      <w:pPr>
        <w:jc w:val="center"/>
        <w:rPr>
          <w:b/>
          <w:bCs/>
          <w:color w:val="000000"/>
          <w:szCs w:val="24"/>
        </w:rPr>
      </w:pPr>
      <w:r>
        <w:rPr>
          <w:b/>
          <w:bCs/>
          <w:color w:val="000000"/>
          <w:szCs w:val="24"/>
        </w:rPr>
        <w:t>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724"/>
        <w:gridCol w:w="6312"/>
      </w:tblGrid>
      <w:tr w:rsidR="00FD36C7" w14:paraId="2AD4C85C" w14:textId="77777777" w:rsidTr="00FD36C7">
        <w:trPr>
          <w:trHeight w:val="20"/>
        </w:trPr>
        <w:tc>
          <w:tcPr>
            <w:tcW w:w="0" w:type="auto"/>
            <w:tcBorders>
              <w:top w:val="single" w:sz="4" w:space="0" w:color="auto"/>
              <w:left w:val="single" w:sz="4" w:space="0" w:color="auto"/>
              <w:bottom w:val="single" w:sz="4" w:space="0" w:color="auto"/>
              <w:right w:val="single" w:sz="4" w:space="0" w:color="auto"/>
            </w:tcBorders>
            <w:hideMark/>
          </w:tcPr>
          <w:p w14:paraId="287D8E37" w14:textId="77777777" w:rsidR="00FD36C7" w:rsidRDefault="00FD36C7">
            <w:pPr>
              <w:pStyle w:val="TAL"/>
              <w:rPr>
                <w:rFonts w:eastAsia="MS Mincho" w:cs="Arial"/>
                <w:color w:val="000000" w:themeColor="text1"/>
                <w:kern w:val="0"/>
                <w:sz w:val="16"/>
                <w:szCs w:val="16"/>
                <w:lang w:eastAsia="ja-JP"/>
              </w:rPr>
            </w:pPr>
            <w:r>
              <w:rPr>
                <w:rFonts w:eastAsia="MS Mincho" w:cs="Arial"/>
                <w:color w:val="000000" w:themeColor="text1"/>
                <w:sz w:val="16"/>
                <w:szCs w:val="16"/>
                <w:lang w:eastAsia="ja-JP"/>
              </w:rPr>
              <w:t>45-3a</w:t>
            </w:r>
          </w:p>
        </w:tc>
        <w:tc>
          <w:tcPr>
            <w:tcW w:w="0" w:type="auto"/>
            <w:tcBorders>
              <w:top w:val="single" w:sz="4" w:space="0" w:color="auto"/>
              <w:left w:val="single" w:sz="4" w:space="0" w:color="auto"/>
              <w:bottom w:val="single" w:sz="4" w:space="0" w:color="auto"/>
              <w:right w:val="single" w:sz="4" w:space="0" w:color="auto"/>
            </w:tcBorders>
            <w:hideMark/>
          </w:tcPr>
          <w:p w14:paraId="73C5AE7E" w14:textId="77777777" w:rsidR="00FD36C7" w:rsidRDefault="00FD36C7">
            <w:pPr>
              <w:pStyle w:val="TAL"/>
              <w:rPr>
                <w:rFonts w:eastAsia="宋体" w:cs="Arial"/>
                <w:color w:val="000000" w:themeColor="text1"/>
                <w:sz w:val="16"/>
                <w:szCs w:val="16"/>
              </w:rPr>
            </w:pPr>
            <w:r>
              <w:rPr>
                <w:rFonts w:cs="Arial"/>
                <w:color w:val="000000" w:themeColor="text1"/>
                <w:sz w:val="16"/>
                <w:szCs w:val="16"/>
              </w:rPr>
              <w:t>MAC-CE activated joint LTM TCI states</w:t>
            </w:r>
          </w:p>
        </w:tc>
        <w:tc>
          <w:tcPr>
            <w:tcW w:w="0" w:type="auto"/>
            <w:tcBorders>
              <w:top w:val="single" w:sz="4" w:space="0" w:color="auto"/>
              <w:left w:val="single" w:sz="4" w:space="0" w:color="auto"/>
              <w:bottom w:val="single" w:sz="4" w:space="0" w:color="auto"/>
              <w:right w:val="single" w:sz="4" w:space="0" w:color="auto"/>
            </w:tcBorders>
            <w:hideMark/>
          </w:tcPr>
          <w:p w14:paraId="01C401CD" w14:textId="77777777" w:rsidR="00FD36C7" w:rsidRDefault="00FD36C7">
            <w:pPr>
              <w:rPr>
                <w:rFonts w:ascii="Arial" w:eastAsia="MS Gothic" w:hAnsi="Arial" w:cs="Arial"/>
                <w:color w:val="000000" w:themeColor="text1"/>
                <w:sz w:val="16"/>
                <w:szCs w:val="16"/>
                <w:lang w:eastAsia="ja-JP"/>
              </w:rPr>
            </w:pPr>
            <w:r>
              <w:rPr>
                <w:rFonts w:ascii="Arial" w:hAnsi="Arial" w:cs="Arial"/>
                <w:color w:val="000000" w:themeColor="text1"/>
                <w:sz w:val="16"/>
                <w:szCs w:val="16"/>
              </w:rPr>
              <w:t>1. Supported QCL source RS for MAC-CE activated joint LTM TCI states</w:t>
            </w:r>
          </w:p>
          <w:p w14:paraId="5785C9D9" w14:textId="77777777" w:rsidR="00FD36C7" w:rsidRDefault="00FD36C7">
            <w:pPr>
              <w:rPr>
                <w:rFonts w:ascii="Arial" w:hAnsi="Arial" w:cs="Arial"/>
                <w:color w:val="000000" w:themeColor="text1"/>
                <w:sz w:val="16"/>
                <w:szCs w:val="16"/>
                <w:highlight w:val="yellow"/>
              </w:rPr>
            </w:pPr>
            <w:r>
              <w:rPr>
                <w:rFonts w:ascii="Arial" w:hAnsi="Arial" w:cs="Arial"/>
                <w:color w:val="000000" w:themeColor="text1"/>
                <w:sz w:val="16"/>
                <w:szCs w:val="16"/>
                <w:highlight w:val="yellow"/>
              </w:rPr>
              <w:t>2. Maximum number of MAC-CE activated joint LTM TCI states per candidate cell</w:t>
            </w:r>
          </w:p>
          <w:p w14:paraId="429D6266" w14:textId="77777777" w:rsidR="00FD36C7" w:rsidRDefault="00FD36C7">
            <w:pPr>
              <w:rPr>
                <w:rFonts w:ascii="Arial" w:hAnsi="Arial" w:cs="Arial"/>
                <w:color w:val="000000" w:themeColor="text1"/>
                <w:sz w:val="16"/>
                <w:szCs w:val="16"/>
              </w:rPr>
            </w:pPr>
            <w:r>
              <w:rPr>
                <w:rFonts w:ascii="Arial" w:hAnsi="Arial" w:cs="Arial"/>
                <w:color w:val="000000" w:themeColor="text1"/>
                <w:sz w:val="16"/>
                <w:szCs w:val="16"/>
                <w:highlight w:val="yellow"/>
              </w:rPr>
              <w:t>3. Maximum number of MAC-CE activated joint LTM TCI states across candidate cells and serving cells</w:t>
            </w:r>
          </w:p>
        </w:tc>
      </w:tr>
      <w:tr w:rsidR="00FD36C7" w14:paraId="53591F83" w14:textId="77777777" w:rsidTr="00FD36C7">
        <w:trPr>
          <w:trHeight w:val="20"/>
        </w:trPr>
        <w:tc>
          <w:tcPr>
            <w:tcW w:w="0" w:type="auto"/>
            <w:tcBorders>
              <w:top w:val="single" w:sz="4" w:space="0" w:color="auto"/>
              <w:left w:val="single" w:sz="4" w:space="0" w:color="auto"/>
              <w:bottom w:val="single" w:sz="4" w:space="0" w:color="auto"/>
              <w:right w:val="single" w:sz="4" w:space="0" w:color="auto"/>
            </w:tcBorders>
            <w:hideMark/>
          </w:tcPr>
          <w:p w14:paraId="40173B14" w14:textId="77777777" w:rsidR="00FD36C7" w:rsidRDefault="00FD36C7">
            <w:pPr>
              <w:pStyle w:val="TAL"/>
              <w:rPr>
                <w:rFonts w:eastAsia="MS Mincho" w:cs="Arial"/>
                <w:color w:val="000000" w:themeColor="text1"/>
                <w:sz w:val="16"/>
                <w:szCs w:val="16"/>
                <w:lang w:eastAsia="ja-JP"/>
              </w:rPr>
            </w:pPr>
            <w:r>
              <w:rPr>
                <w:rFonts w:eastAsia="MS Mincho" w:cs="Arial"/>
                <w:color w:val="000000" w:themeColor="text1"/>
                <w:sz w:val="16"/>
                <w:szCs w:val="16"/>
                <w:lang w:eastAsia="ja-JP"/>
              </w:rPr>
              <w:t>45-4a</w:t>
            </w:r>
          </w:p>
        </w:tc>
        <w:tc>
          <w:tcPr>
            <w:tcW w:w="0" w:type="auto"/>
            <w:tcBorders>
              <w:top w:val="single" w:sz="4" w:space="0" w:color="auto"/>
              <w:left w:val="single" w:sz="4" w:space="0" w:color="auto"/>
              <w:bottom w:val="single" w:sz="4" w:space="0" w:color="auto"/>
              <w:right w:val="single" w:sz="4" w:space="0" w:color="auto"/>
            </w:tcBorders>
            <w:hideMark/>
          </w:tcPr>
          <w:p w14:paraId="564236F2" w14:textId="77777777" w:rsidR="00FD36C7" w:rsidRDefault="00FD36C7">
            <w:pPr>
              <w:pStyle w:val="TAL"/>
              <w:rPr>
                <w:rFonts w:cs="Arial"/>
                <w:color w:val="000000" w:themeColor="text1"/>
                <w:sz w:val="16"/>
                <w:szCs w:val="16"/>
              </w:rPr>
            </w:pPr>
            <w:r>
              <w:rPr>
                <w:rFonts w:eastAsia="宋体" w:cs="Arial"/>
                <w:color w:val="000000" w:themeColor="text1"/>
                <w:sz w:val="16"/>
                <w:szCs w:val="16"/>
              </w:rPr>
              <w:t>MAC-CE activated DL/UL LTM TCI states</w:t>
            </w:r>
          </w:p>
        </w:tc>
        <w:tc>
          <w:tcPr>
            <w:tcW w:w="0" w:type="auto"/>
            <w:tcBorders>
              <w:top w:val="single" w:sz="4" w:space="0" w:color="auto"/>
              <w:left w:val="single" w:sz="4" w:space="0" w:color="auto"/>
              <w:bottom w:val="single" w:sz="4" w:space="0" w:color="auto"/>
              <w:right w:val="single" w:sz="4" w:space="0" w:color="auto"/>
            </w:tcBorders>
            <w:hideMark/>
          </w:tcPr>
          <w:p w14:paraId="4542C319" w14:textId="77777777" w:rsidR="00FD36C7" w:rsidRDefault="00FD36C7">
            <w:pPr>
              <w:rPr>
                <w:rFonts w:ascii="Arial" w:eastAsia="MS Gothic" w:hAnsi="Arial" w:cs="Arial"/>
                <w:color w:val="000000" w:themeColor="text1"/>
                <w:sz w:val="16"/>
                <w:szCs w:val="16"/>
                <w:lang w:eastAsia="ja-JP"/>
              </w:rPr>
            </w:pPr>
            <w:r>
              <w:rPr>
                <w:rFonts w:ascii="Arial" w:hAnsi="Arial" w:cs="Arial"/>
                <w:color w:val="000000" w:themeColor="text1"/>
                <w:sz w:val="16"/>
                <w:szCs w:val="16"/>
              </w:rPr>
              <w:t>1. Supported QCL source RS for MAC-CE activated DL/UL LTM TCI states</w:t>
            </w:r>
          </w:p>
          <w:p w14:paraId="2D43601D" w14:textId="77777777" w:rsidR="00FD36C7" w:rsidRDefault="00FD36C7">
            <w:pPr>
              <w:rPr>
                <w:rFonts w:ascii="Arial" w:hAnsi="Arial" w:cs="Arial"/>
                <w:color w:val="000000" w:themeColor="text1"/>
                <w:sz w:val="16"/>
                <w:szCs w:val="16"/>
                <w:highlight w:val="yellow"/>
                <w:lang w:val="en-GB"/>
              </w:rPr>
            </w:pPr>
            <w:r>
              <w:rPr>
                <w:rFonts w:ascii="Arial" w:hAnsi="Arial" w:cs="Arial"/>
                <w:color w:val="000000" w:themeColor="text1"/>
                <w:sz w:val="16"/>
                <w:szCs w:val="16"/>
                <w:highlight w:val="yellow"/>
              </w:rPr>
              <w:t>2. Maximum number K1 of MAC-CE activated DL TCI states per candidate cell</w:t>
            </w:r>
          </w:p>
          <w:p w14:paraId="0CCAFDB3" w14:textId="77777777" w:rsidR="00FD36C7" w:rsidRDefault="00FD36C7">
            <w:pPr>
              <w:rPr>
                <w:rFonts w:ascii="Arial" w:hAnsi="Arial" w:cs="Arial"/>
                <w:color w:val="000000" w:themeColor="text1"/>
                <w:sz w:val="16"/>
                <w:szCs w:val="16"/>
                <w:highlight w:val="yellow"/>
              </w:rPr>
            </w:pPr>
            <w:r>
              <w:rPr>
                <w:rFonts w:ascii="Arial" w:hAnsi="Arial" w:cs="Arial"/>
                <w:color w:val="000000" w:themeColor="text1"/>
                <w:sz w:val="16"/>
                <w:szCs w:val="16"/>
                <w:highlight w:val="yellow"/>
              </w:rPr>
              <w:t>3. Maximum number K2 of MAC-CE activated UL TCI states per candidate cell</w:t>
            </w:r>
          </w:p>
          <w:p w14:paraId="6273623D" w14:textId="77777777" w:rsidR="00FD36C7" w:rsidRDefault="00FD36C7">
            <w:pPr>
              <w:rPr>
                <w:rFonts w:ascii="Arial" w:hAnsi="Arial" w:cs="Arial"/>
                <w:color w:val="000000" w:themeColor="text1"/>
                <w:sz w:val="16"/>
                <w:szCs w:val="16"/>
                <w:highlight w:val="yellow"/>
              </w:rPr>
            </w:pPr>
            <w:r>
              <w:rPr>
                <w:rFonts w:ascii="Arial" w:hAnsi="Arial" w:cs="Arial"/>
                <w:color w:val="000000" w:themeColor="text1"/>
                <w:sz w:val="16"/>
                <w:szCs w:val="16"/>
                <w:highlight w:val="yellow"/>
              </w:rPr>
              <w:t>4. Maximum number of MAC-CE activated DL TCI states across all candidate cells and serving cells</w:t>
            </w:r>
          </w:p>
          <w:p w14:paraId="7F8CB06C" w14:textId="77777777" w:rsidR="00FD36C7" w:rsidRDefault="00FD36C7">
            <w:pPr>
              <w:rPr>
                <w:rFonts w:ascii="Arial" w:hAnsi="Arial" w:cs="Arial"/>
                <w:color w:val="000000" w:themeColor="text1"/>
                <w:sz w:val="16"/>
                <w:szCs w:val="16"/>
              </w:rPr>
            </w:pPr>
            <w:r>
              <w:rPr>
                <w:rFonts w:ascii="Arial" w:hAnsi="Arial" w:cs="Arial"/>
                <w:color w:val="000000" w:themeColor="text1"/>
                <w:sz w:val="16"/>
                <w:szCs w:val="16"/>
                <w:highlight w:val="yellow"/>
              </w:rPr>
              <w:t>5. Maximum number of MAC-CE activated UL TCI states across all candidate cells and serving cells</w:t>
            </w:r>
          </w:p>
        </w:tc>
      </w:tr>
    </w:tbl>
    <w:p w14:paraId="1D1ABD3C" w14:textId="77777777" w:rsidR="00FD36C7" w:rsidRDefault="00FD36C7" w:rsidP="00FD36C7">
      <w:pPr>
        <w:rPr>
          <w:color w:val="000000"/>
          <w:szCs w:val="24"/>
        </w:rPr>
      </w:pPr>
    </w:p>
    <w:p w14:paraId="25DA55B4" w14:textId="606B4238" w:rsidR="00FD36C7" w:rsidRDefault="00FD36C7" w:rsidP="00FD36C7">
      <w:pPr>
        <w:spacing w:beforeLines="50" w:before="120" w:afterLines="50" w:after="120"/>
        <w:rPr>
          <w:rFonts w:cstheme="minorHAnsi"/>
          <w:b/>
          <w:szCs w:val="21"/>
        </w:rPr>
      </w:pPr>
      <w:r>
        <w:rPr>
          <w:rFonts w:cstheme="minorHAnsi"/>
          <w:b/>
          <w:szCs w:val="21"/>
        </w:rPr>
        <w:t>Proposal 1</w:t>
      </w:r>
      <w:r w:rsidR="00364384">
        <w:rPr>
          <w:rFonts w:cstheme="minorHAnsi"/>
          <w:b/>
          <w:szCs w:val="21"/>
        </w:rPr>
        <w:t>3</w:t>
      </w:r>
      <w:r>
        <w:rPr>
          <w:rFonts w:cstheme="minorHAnsi"/>
          <w:b/>
          <w:szCs w:val="21"/>
        </w:rPr>
        <w:t>: During cell switch, PL-RS is maintained provided:</w:t>
      </w:r>
    </w:p>
    <w:p w14:paraId="4416A8FE" w14:textId="77777777" w:rsidR="00FD36C7" w:rsidRDefault="00FD36C7" w:rsidP="00FD36C7">
      <w:pPr>
        <w:widowControl/>
        <w:overflowPunct w:val="0"/>
        <w:autoSpaceDE w:val="0"/>
        <w:autoSpaceDN w:val="0"/>
        <w:adjustRightInd w:val="0"/>
        <w:spacing w:after="180"/>
        <w:ind w:left="851" w:hanging="284"/>
        <w:textAlignment w:val="baseline"/>
        <w:rPr>
          <w:rFonts w:eastAsia="Times New Roman" w:cstheme="minorHAnsi"/>
          <w:b/>
          <w:bCs/>
          <w:kern w:val="0"/>
          <w:szCs w:val="21"/>
          <w:lang w:val="en-GB" w:eastAsia="en-GB"/>
        </w:rPr>
      </w:pPr>
      <w:r>
        <w:rPr>
          <w:rFonts w:eastAsia="Times New Roman" w:cstheme="minorHAnsi"/>
          <w:b/>
          <w:bCs/>
          <w:kern w:val="0"/>
          <w:szCs w:val="21"/>
          <w:lang w:val="en-GB" w:eastAsia="en-GB"/>
        </w:rPr>
        <w:t>-</w:t>
      </w:r>
      <w:r>
        <w:rPr>
          <w:rFonts w:eastAsia="Times New Roman" w:cstheme="minorHAnsi"/>
          <w:b/>
          <w:bCs/>
          <w:kern w:val="0"/>
          <w:szCs w:val="21"/>
          <w:lang w:val="en-GB" w:eastAsia="en-GB"/>
        </w:rPr>
        <w:tab/>
      </w:r>
      <w:r>
        <w:rPr>
          <w:rFonts w:eastAsia="Times New Roman" w:cstheme="minorHAnsi"/>
          <w:b/>
          <w:bCs/>
          <w:kern w:val="0"/>
          <w:szCs w:val="21"/>
          <w:lang w:val="en-GB" w:eastAsia="en-GB"/>
        </w:rPr>
        <w:tab/>
        <w:t>the target PL-RS is associated with or included in the UL or joint TCI states in the active TCI list for PUSCH/PUCCH/SRS transmissions</w:t>
      </w:r>
    </w:p>
    <w:p w14:paraId="345DE081" w14:textId="49D62163" w:rsidR="00FD36C7" w:rsidRDefault="00FD36C7" w:rsidP="00FD36C7">
      <w:pPr>
        <w:widowControl/>
        <w:overflowPunct w:val="0"/>
        <w:autoSpaceDE w:val="0"/>
        <w:autoSpaceDN w:val="0"/>
        <w:adjustRightInd w:val="0"/>
        <w:spacing w:after="180"/>
        <w:ind w:left="851" w:hanging="284"/>
        <w:textAlignment w:val="baseline"/>
        <w:rPr>
          <w:rFonts w:eastAsia="Times New Roman" w:cstheme="minorHAnsi"/>
          <w:b/>
          <w:bCs/>
          <w:kern w:val="0"/>
          <w:szCs w:val="21"/>
          <w:lang w:val="en-GB" w:eastAsia="en-GB"/>
        </w:rPr>
      </w:pPr>
      <w:r>
        <w:rPr>
          <w:rFonts w:eastAsia="Times New Roman" w:cstheme="minorHAnsi"/>
          <w:b/>
          <w:bCs/>
          <w:kern w:val="0"/>
          <w:szCs w:val="21"/>
          <w:lang w:val="en-GB" w:eastAsia="en-GB"/>
        </w:rPr>
        <w:t>-</w:t>
      </w:r>
      <w:r>
        <w:rPr>
          <w:rFonts w:eastAsia="Times New Roman" w:cstheme="minorHAnsi"/>
          <w:b/>
          <w:bCs/>
          <w:kern w:val="0"/>
          <w:szCs w:val="21"/>
          <w:lang w:val="en-GB" w:eastAsia="en-GB"/>
        </w:rPr>
        <w:tab/>
        <w:t xml:space="preserve">Number of active UL TCI states (UL or joint TCI state) for PUSCH/PUCCH/SRS transmissions does not exceed UE capability </w:t>
      </w:r>
      <w:r w:rsidR="00B4260B" w:rsidRPr="00B4260B">
        <w:rPr>
          <w:rFonts w:eastAsia="Times New Roman" w:cstheme="minorHAnsi"/>
          <w:b/>
          <w:bCs/>
          <w:kern w:val="0"/>
          <w:szCs w:val="21"/>
          <w:lang w:val="en-GB" w:eastAsia="en-GB"/>
        </w:rPr>
        <w:t>ltm-MAC-CE-JointTCI-r18</w:t>
      </w:r>
      <w:r w:rsidR="00B4260B">
        <w:rPr>
          <w:rFonts w:eastAsia="Times New Roman" w:cstheme="minorHAnsi"/>
          <w:b/>
          <w:bCs/>
          <w:kern w:val="0"/>
          <w:szCs w:val="21"/>
          <w:lang w:val="en-GB" w:eastAsia="en-GB"/>
        </w:rPr>
        <w:t xml:space="preserve"> </w:t>
      </w:r>
      <w:r w:rsidR="00B4260B" w:rsidRPr="00B4260B">
        <w:rPr>
          <w:rFonts w:eastAsia="Times New Roman" w:cstheme="minorHAnsi"/>
          <w:b/>
          <w:bCs/>
          <w:kern w:val="0"/>
          <w:szCs w:val="21"/>
          <w:lang w:val="en-GB" w:eastAsia="en-GB"/>
        </w:rPr>
        <w:t>or ltm-MAC-CE-SeparateTCI-r18</w:t>
      </w:r>
    </w:p>
    <w:p w14:paraId="107A929A" w14:textId="77777777" w:rsidR="00FD36C7" w:rsidRDefault="00FD36C7" w:rsidP="00FD36C7">
      <w:pPr>
        <w:widowControl/>
        <w:overflowPunct w:val="0"/>
        <w:autoSpaceDE w:val="0"/>
        <w:autoSpaceDN w:val="0"/>
        <w:adjustRightInd w:val="0"/>
        <w:spacing w:after="180"/>
        <w:ind w:left="851" w:hanging="284"/>
        <w:textAlignment w:val="baseline"/>
        <w:rPr>
          <w:rFonts w:eastAsia="Times New Roman" w:cstheme="minorHAnsi"/>
          <w:b/>
          <w:bCs/>
          <w:kern w:val="0"/>
          <w:szCs w:val="21"/>
          <w:lang w:val="en-GB"/>
        </w:rPr>
      </w:pPr>
      <w:r>
        <w:rPr>
          <w:rFonts w:eastAsia="Times New Roman" w:cstheme="minorHAnsi"/>
          <w:b/>
          <w:bCs/>
          <w:kern w:val="0"/>
          <w:szCs w:val="21"/>
          <w:lang w:val="en-GB" w:eastAsia="en-GB"/>
        </w:rPr>
        <w:t>-</w:t>
      </w:r>
      <w:r>
        <w:rPr>
          <w:rFonts w:eastAsia="Times New Roman" w:cstheme="minorHAnsi"/>
          <w:b/>
          <w:bCs/>
          <w:kern w:val="0"/>
          <w:szCs w:val="21"/>
          <w:lang w:val="en-GB" w:eastAsia="en-GB"/>
        </w:rPr>
        <w:tab/>
      </w:r>
      <w:r>
        <w:rPr>
          <w:rFonts w:eastAsia="Times New Roman" w:cstheme="minorHAnsi"/>
          <w:b/>
          <w:bCs/>
          <w:kern w:val="0"/>
          <w:szCs w:val="21"/>
          <w:lang w:val="en-GB"/>
        </w:rPr>
        <w:t>The target pathloss reference signal remains detectable during cell switch delay</w:t>
      </w:r>
    </w:p>
    <w:p w14:paraId="4956DA56" w14:textId="77777777" w:rsidR="00FD36C7" w:rsidRDefault="00FD36C7" w:rsidP="00FD36C7">
      <w:pPr>
        <w:widowControl/>
        <w:overflowPunct w:val="0"/>
        <w:autoSpaceDE w:val="0"/>
        <w:autoSpaceDN w:val="0"/>
        <w:adjustRightInd w:val="0"/>
        <w:spacing w:after="180"/>
        <w:ind w:left="1135" w:hanging="284"/>
        <w:textAlignment w:val="baseline"/>
        <w:rPr>
          <w:rFonts w:eastAsia="Times New Roman" w:cstheme="minorHAnsi"/>
          <w:b/>
          <w:bCs/>
          <w:kern w:val="0"/>
          <w:szCs w:val="21"/>
          <w:lang w:val="en-GB" w:eastAsia="en-GB"/>
        </w:rPr>
      </w:pPr>
      <w:r>
        <w:rPr>
          <w:rFonts w:eastAsia="Times New Roman" w:cstheme="minorHAnsi"/>
          <w:b/>
          <w:bCs/>
          <w:kern w:val="0"/>
          <w:szCs w:val="21"/>
          <w:lang w:val="en-GB" w:eastAsia="en-GB"/>
        </w:rPr>
        <w:t>-</w:t>
      </w:r>
      <w:r>
        <w:rPr>
          <w:rFonts w:eastAsia="Times New Roman" w:cstheme="minorHAnsi"/>
          <w:b/>
          <w:bCs/>
          <w:kern w:val="0"/>
          <w:szCs w:val="21"/>
          <w:lang w:val="en-GB" w:eastAsia="en-GB"/>
        </w:rPr>
        <w:tab/>
        <w:t>SNR of the target pathloss reference signal≥-3dB</w:t>
      </w:r>
    </w:p>
    <w:p w14:paraId="2402FE85" w14:textId="77777777" w:rsidR="00FD36C7" w:rsidRDefault="00FD36C7" w:rsidP="00FD36C7">
      <w:pPr>
        <w:widowControl/>
        <w:overflowPunct w:val="0"/>
        <w:autoSpaceDE w:val="0"/>
        <w:autoSpaceDN w:val="0"/>
        <w:adjustRightInd w:val="0"/>
        <w:spacing w:after="180"/>
        <w:ind w:left="851" w:hanging="284"/>
        <w:textAlignment w:val="baseline"/>
        <w:rPr>
          <w:rFonts w:eastAsia="Times New Roman" w:cstheme="minorHAnsi"/>
          <w:b/>
          <w:bCs/>
          <w:kern w:val="0"/>
          <w:szCs w:val="21"/>
          <w:lang w:val="en-GB"/>
        </w:rPr>
      </w:pPr>
      <w:r>
        <w:rPr>
          <w:rFonts w:eastAsia="Times New Roman" w:cstheme="minorHAnsi"/>
          <w:b/>
          <w:bCs/>
          <w:kern w:val="0"/>
          <w:szCs w:val="21"/>
          <w:lang w:val="en-GB" w:eastAsia="en-GB"/>
        </w:rPr>
        <w:t>-</w:t>
      </w:r>
      <w:r>
        <w:rPr>
          <w:rFonts w:eastAsia="Times New Roman" w:cstheme="minorHAnsi"/>
          <w:b/>
          <w:bCs/>
          <w:kern w:val="0"/>
          <w:szCs w:val="21"/>
          <w:lang w:val="en-GB" w:eastAsia="en-GB"/>
        </w:rPr>
        <w:tab/>
      </w:r>
      <w:r>
        <w:rPr>
          <w:rFonts w:eastAsia="Times New Roman" w:cstheme="minorHAnsi"/>
          <w:b/>
          <w:bCs/>
          <w:kern w:val="0"/>
          <w:szCs w:val="21"/>
          <w:lang w:val="en-GB"/>
        </w:rPr>
        <w:t>The associated SSBs with the target pathloss reference signal remain detectable during cell switch delay</w:t>
      </w:r>
    </w:p>
    <w:p w14:paraId="21EAEFA9" w14:textId="77777777" w:rsidR="00FD36C7" w:rsidRDefault="00FD36C7" w:rsidP="00FD36C7">
      <w:pPr>
        <w:widowControl/>
        <w:overflowPunct w:val="0"/>
        <w:autoSpaceDE w:val="0"/>
        <w:autoSpaceDN w:val="0"/>
        <w:adjustRightInd w:val="0"/>
        <w:spacing w:after="180"/>
        <w:ind w:left="1135" w:hanging="284"/>
        <w:textAlignment w:val="baseline"/>
        <w:rPr>
          <w:rFonts w:eastAsia="Times New Roman" w:cstheme="minorHAnsi"/>
          <w:b/>
          <w:bCs/>
          <w:kern w:val="0"/>
          <w:szCs w:val="21"/>
          <w:lang w:val="en-GB" w:eastAsia="en-GB"/>
        </w:rPr>
      </w:pPr>
      <w:r>
        <w:rPr>
          <w:rFonts w:eastAsia="Times New Roman" w:cstheme="minorHAnsi"/>
          <w:b/>
          <w:bCs/>
          <w:kern w:val="0"/>
          <w:szCs w:val="21"/>
          <w:lang w:val="en-GB" w:eastAsia="en-GB"/>
        </w:rPr>
        <w:t>-</w:t>
      </w:r>
      <w:r>
        <w:rPr>
          <w:rFonts w:eastAsia="Times New Roman" w:cstheme="minorHAnsi"/>
          <w:b/>
          <w:bCs/>
          <w:kern w:val="0"/>
          <w:szCs w:val="21"/>
          <w:lang w:val="en-GB" w:eastAsia="en-GB"/>
        </w:rPr>
        <w:tab/>
        <w:t>SNR of the associated SSB ≥-3dB</w:t>
      </w:r>
    </w:p>
    <w:p w14:paraId="0E95C35D" w14:textId="77777777" w:rsidR="00FD36C7" w:rsidRDefault="00FD36C7" w:rsidP="00B20B8A">
      <w:pPr>
        <w:rPr>
          <w:color w:val="000000"/>
          <w:szCs w:val="24"/>
        </w:rPr>
      </w:pPr>
    </w:p>
    <w:p w14:paraId="28B4998E" w14:textId="71E853C5" w:rsidR="00645F30" w:rsidRDefault="00645F30" w:rsidP="00645F30">
      <w:pPr>
        <w:pStyle w:val="3"/>
        <w:rPr>
          <w:sz w:val="22"/>
          <w:szCs w:val="16"/>
        </w:rPr>
      </w:pPr>
      <w:r>
        <w:rPr>
          <w:sz w:val="22"/>
          <w:szCs w:val="16"/>
        </w:rPr>
        <w:t>2.4.</w:t>
      </w:r>
      <w:r w:rsidR="00556FDD">
        <w:rPr>
          <w:sz w:val="22"/>
          <w:szCs w:val="16"/>
        </w:rPr>
        <w:t>3</w:t>
      </w:r>
      <w:r>
        <w:rPr>
          <w:sz w:val="22"/>
          <w:szCs w:val="16"/>
        </w:rPr>
        <w:t xml:space="preserve">. Conditions </w:t>
      </w:r>
      <w:r w:rsidRPr="00645F30">
        <w:rPr>
          <w:sz w:val="22"/>
          <w:szCs w:val="16"/>
        </w:rPr>
        <w:t>for early ASN.1 decoding and validity check</w:t>
      </w:r>
    </w:p>
    <w:p w14:paraId="325030B8" w14:textId="03300329" w:rsidR="003F290B" w:rsidRPr="00F556E4" w:rsidRDefault="009702F5" w:rsidP="00F556E4">
      <w:pPr>
        <w:rPr>
          <w:rFonts w:ascii="Times New Roman" w:eastAsia="Times New Roman" w:hAnsi="Times New Roman" w:cstheme="minorHAnsi"/>
          <w:bCs/>
          <w:kern w:val="0"/>
          <w:sz w:val="20"/>
          <w:szCs w:val="20"/>
          <w:lang w:eastAsia="en-GB"/>
        </w:rPr>
      </w:pPr>
      <w:r w:rsidRPr="00F556E4">
        <w:rPr>
          <w:szCs w:val="21"/>
        </w:rPr>
        <w:t>In previous</w:t>
      </w:r>
      <w:r w:rsidR="009A7669" w:rsidRPr="00F556E4">
        <w:rPr>
          <w:szCs w:val="21"/>
        </w:rPr>
        <w:t xml:space="preserve"> meeting</w:t>
      </w:r>
      <w:r w:rsidRPr="00F556E4">
        <w:rPr>
          <w:szCs w:val="21"/>
        </w:rPr>
        <w:t>s</w:t>
      </w:r>
      <w:r w:rsidR="009A7669" w:rsidRPr="00F556E4">
        <w:rPr>
          <w:szCs w:val="21"/>
        </w:rPr>
        <w:t xml:space="preserve">, RAN4 </w:t>
      </w:r>
      <w:r w:rsidRPr="00F556E4">
        <w:rPr>
          <w:szCs w:val="21"/>
        </w:rPr>
        <w:t>agreed that both early TCI state activation command and PDCCH-order can be used to trigger early RRC decoding and validity check</w:t>
      </w:r>
      <w:r w:rsidR="009A7669" w:rsidRPr="00F556E4">
        <w:rPr>
          <w:szCs w:val="21"/>
        </w:rPr>
        <w:t xml:space="preserve">. </w:t>
      </w:r>
      <w:r w:rsidRPr="00F556E4">
        <w:rPr>
          <w:szCs w:val="21"/>
        </w:rPr>
        <w:t xml:space="preserve">In our understanding, </w:t>
      </w:r>
      <w:r w:rsidR="00F556E4" w:rsidRPr="00F556E4">
        <w:rPr>
          <w:szCs w:val="21"/>
        </w:rPr>
        <w:t>t</w:t>
      </w:r>
      <w:r w:rsidR="00BB6C64">
        <w:rPr>
          <w:szCs w:val="21"/>
        </w:rPr>
        <w:t>he coordination of PDCCH-order RACH and early TCI state activation command should be discussed, e.g., what if the candidate cells are different</w:t>
      </w:r>
      <w:r w:rsidR="00CD4084">
        <w:rPr>
          <w:szCs w:val="21"/>
        </w:rPr>
        <w:t xml:space="preserve"> (NW activates TCI state of cell #1,2,3 and triggers PDCCH-order RACH on cell #4.)</w:t>
      </w:r>
    </w:p>
    <w:p w14:paraId="4408EDAF" w14:textId="77777777" w:rsidR="00541BAC" w:rsidRDefault="00556422" w:rsidP="009117D9">
      <w:pPr>
        <w:spacing w:beforeLines="50" w:before="120" w:afterLines="50" w:after="120"/>
        <w:rPr>
          <w:szCs w:val="21"/>
        </w:rPr>
      </w:pPr>
      <w:r>
        <w:rPr>
          <w:szCs w:val="21"/>
        </w:rPr>
        <w:t>As early TCI state activation and RACH-based early TA acquisition are both optional UE capability, and it is up to NW whether to trigger early TCI state activation and RACH-based early TA acquisition (UE may have already had valid TA), we need a simple rule to decide on which cell(s) UE shall perform early ASN.1 decoding and validity/compliance check.</w:t>
      </w:r>
      <w:r w:rsidR="00EB3568">
        <w:rPr>
          <w:szCs w:val="21"/>
        </w:rPr>
        <w:t xml:space="preserve"> </w:t>
      </w:r>
    </w:p>
    <w:p w14:paraId="563C1529" w14:textId="2DF0B87B" w:rsidR="00541BAC" w:rsidRDefault="001801CA" w:rsidP="00261EFA">
      <w:pPr>
        <w:pStyle w:val="af6"/>
        <w:numPr>
          <w:ilvl w:val="0"/>
          <w:numId w:val="14"/>
        </w:numPr>
        <w:spacing w:beforeLines="50" w:before="120" w:afterLines="50" w:after="120"/>
        <w:rPr>
          <w:szCs w:val="21"/>
        </w:rPr>
      </w:pPr>
      <w:r w:rsidRPr="00541BAC">
        <w:rPr>
          <w:rFonts w:hint="eastAsia"/>
          <w:szCs w:val="21"/>
        </w:rPr>
        <w:t>O</w:t>
      </w:r>
      <w:r w:rsidRPr="00541BAC">
        <w:rPr>
          <w:szCs w:val="21"/>
        </w:rPr>
        <w:t xml:space="preserve">ne scenario of </w:t>
      </w:r>
      <w:r w:rsidR="00C257EF" w:rsidRPr="00541BAC">
        <w:rPr>
          <w:rFonts w:hint="eastAsia"/>
          <w:szCs w:val="21"/>
        </w:rPr>
        <w:t>using</w:t>
      </w:r>
      <w:r w:rsidR="00C257EF" w:rsidRPr="00541BAC">
        <w:rPr>
          <w:szCs w:val="21"/>
        </w:rPr>
        <w:t xml:space="preserve"> </w:t>
      </w:r>
      <w:r w:rsidRPr="00541BAC">
        <w:rPr>
          <w:szCs w:val="21"/>
        </w:rPr>
        <w:t>PDCCH-order RACH</w:t>
      </w:r>
      <w:r w:rsidR="00C257EF" w:rsidRPr="00541BAC">
        <w:rPr>
          <w:szCs w:val="21"/>
        </w:rPr>
        <w:t xml:space="preserve"> to trigger early ASN.1 decoding and validity/compliance check is </w:t>
      </w:r>
      <w:r w:rsidR="00541BAC">
        <w:rPr>
          <w:szCs w:val="21"/>
        </w:rPr>
        <w:t xml:space="preserve">1) </w:t>
      </w:r>
      <w:r w:rsidR="00C257EF" w:rsidRPr="00541BAC">
        <w:rPr>
          <w:szCs w:val="21"/>
        </w:rPr>
        <w:t>when UE does not support early TCI state activation</w:t>
      </w:r>
      <w:r w:rsidR="00541BAC">
        <w:rPr>
          <w:szCs w:val="21"/>
        </w:rPr>
        <w:t xml:space="preserve"> or 2) when UE supports both but network want to skip early TCI state activation and trigger PDCCH-ordered RACH directly</w:t>
      </w:r>
      <w:r w:rsidR="00C257EF" w:rsidRPr="00541BAC">
        <w:rPr>
          <w:szCs w:val="21"/>
        </w:rPr>
        <w:t>.</w:t>
      </w:r>
      <w:r w:rsidR="0081055D" w:rsidRPr="00541BAC">
        <w:rPr>
          <w:szCs w:val="21"/>
        </w:rPr>
        <w:t xml:space="preserve"> </w:t>
      </w:r>
      <w:r w:rsidR="00541BAC">
        <w:rPr>
          <w:szCs w:val="21"/>
        </w:rPr>
        <w:t>In this case</w:t>
      </w:r>
      <w:r w:rsidR="0081055D" w:rsidRPr="00541BAC">
        <w:rPr>
          <w:szCs w:val="21"/>
        </w:rPr>
        <w:t xml:space="preserve">, </w:t>
      </w:r>
      <w:r w:rsidR="00256403">
        <w:rPr>
          <w:szCs w:val="21"/>
        </w:rPr>
        <w:t xml:space="preserve">we propose that </w:t>
      </w:r>
      <w:r w:rsidR="00541BAC">
        <w:rPr>
          <w:szCs w:val="21"/>
        </w:rPr>
        <w:t xml:space="preserve">UE only keeps the decoded early ASN.1 (after validity check) for the cell triggered by the latest PDCCH-order. As an example in Fig </w:t>
      </w:r>
      <w:r w:rsidR="00256403">
        <w:rPr>
          <w:szCs w:val="21"/>
        </w:rPr>
        <w:t>1</w:t>
      </w:r>
      <w:r w:rsidR="00541BAC">
        <w:rPr>
          <w:szCs w:val="21"/>
        </w:rPr>
        <w:t>, after receiving the 2</w:t>
      </w:r>
      <w:r w:rsidR="00541BAC" w:rsidRPr="00037D05">
        <w:rPr>
          <w:szCs w:val="21"/>
          <w:vertAlign w:val="superscript"/>
        </w:rPr>
        <w:t>nd</w:t>
      </w:r>
      <w:r w:rsidR="00541BAC">
        <w:rPr>
          <w:szCs w:val="21"/>
        </w:rPr>
        <w:t xml:space="preserve"> order, UE will drop the ASN.1 contents of cell#1.</w:t>
      </w:r>
    </w:p>
    <w:p w14:paraId="2A7F3D54" w14:textId="0FB9B492" w:rsidR="00541BAC" w:rsidRPr="00541BAC" w:rsidRDefault="00541BAC" w:rsidP="00037D05">
      <w:pPr>
        <w:spacing w:beforeLines="50" w:before="120" w:afterLines="50" w:after="120"/>
        <w:jc w:val="center"/>
        <w:rPr>
          <w:szCs w:val="21"/>
        </w:rPr>
      </w:pPr>
      <w:r>
        <w:rPr>
          <w:noProof/>
        </w:rPr>
        <w:drawing>
          <wp:inline distT="0" distB="0" distL="0" distR="0" wp14:anchorId="26190FC8" wp14:editId="7E72A891">
            <wp:extent cx="4451350" cy="6032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51350" cy="603250"/>
                    </a:xfrm>
                    <a:prstGeom prst="rect">
                      <a:avLst/>
                    </a:prstGeom>
                    <a:noFill/>
                    <a:ln>
                      <a:noFill/>
                    </a:ln>
                  </pic:spPr>
                </pic:pic>
              </a:graphicData>
            </a:graphic>
          </wp:inline>
        </w:drawing>
      </w:r>
    </w:p>
    <w:p w14:paraId="6E6098E7" w14:textId="275D9C06" w:rsidR="00541BAC" w:rsidRPr="00541BAC" w:rsidRDefault="00541BAC" w:rsidP="00037D05">
      <w:pPr>
        <w:spacing w:beforeLines="50" w:before="120" w:afterLines="50" w:after="120"/>
        <w:jc w:val="center"/>
        <w:rPr>
          <w:szCs w:val="21"/>
        </w:rPr>
      </w:pPr>
      <w:r w:rsidRPr="00541BAC">
        <w:rPr>
          <w:szCs w:val="21"/>
        </w:rPr>
        <w:t>Fig.</w:t>
      </w:r>
      <w:r w:rsidR="00256403">
        <w:rPr>
          <w:szCs w:val="21"/>
        </w:rPr>
        <w:t>1</w:t>
      </w:r>
    </w:p>
    <w:p w14:paraId="21CB5C97" w14:textId="1FD88FC6" w:rsidR="001801CA" w:rsidRPr="00541BAC" w:rsidRDefault="00541BAC" w:rsidP="00261EFA">
      <w:pPr>
        <w:pStyle w:val="af6"/>
        <w:numPr>
          <w:ilvl w:val="0"/>
          <w:numId w:val="14"/>
        </w:numPr>
        <w:spacing w:beforeLines="50" w:before="120" w:afterLines="50" w:after="120"/>
        <w:rPr>
          <w:szCs w:val="21"/>
        </w:rPr>
      </w:pPr>
      <w:r w:rsidRPr="00541BAC">
        <w:rPr>
          <w:rFonts w:eastAsia="PMingLiU"/>
          <w:szCs w:val="21"/>
          <w:lang w:eastAsia="zh-TW"/>
        </w:rPr>
        <w:t xml:space="preserve">A more complicated scenario is when both early TCI state activation and PDCCH-order RACH are enabled. To avoid complicating the requirement, we suggest adding some limitation to the network behavior: </w:t>
      </w:r>
      <w:r w:rsidR="0098077D" w:rsidRPr="00541BAC">
        <w:rPr>
          <w:szCs w:val="21"/>
        </w:rPr>
        <w:t xml:space="preserve">If NW activates TCI states of a set of some cells and </w:t>
      </w:r>
      <w:r>
        <w:rPr>
          <w:szCs w:val="21"/>
        </w:rPr>
        <w:t xml:space="preserve">then </w:t>
      </w:r>
      <w:r w:rsidR="0098077D" w:rsidRPr="00541BAC">
        <w:rPr>
          <w:szCs w:val="21"/>
        </w:rPr>
        <w:t xml:space="preserve">triggers PDCCH-order RACH, the latter should be a subset of the former. </w:t>
      </w:r>
      <w:r>
        <w:rPr>
          <w:szCs w:val="21"/>
        </w:rPr>
        <w:t>As a result</w:t>
      </w:r>
      <w:r w:rsidR="0098077D" w:rsidRPr="00541BAC">
        <w:rPr>
          <w:szCs w:val="21"/>
        </w:rPr>
        <w:t xml:space="preserve">, UE will </w:t>
      </w:r>
      <w:r w:rsidR="00FE7442" w:rsidRPr="00541BAC">
        <w:rPr>
          <w:szCs w:val="21"/>
        </w:rPr>
        <w:t xml:space="preserve">only perform early ASN.1 decoding and validity/compliance check on cells </w:t>
      </w:r>
      <w:r w:rsidR="00FE7442" w:rsidRPr="00541BAC">
        <w:rPr>
          <w:szCs w:val="21"/>
        </w:rPr>
        <w:lastRenderedPageBreak/>
        <w:t>whose TCI state(s) are activated.</w:t>
      </w:r>
      <w:r w:rsidR="00EB3568" w:rsidRPr="00541BAC">
        <w:rPr>
          <w:szCs w:val="21"/>
        </w:rPr>
        <w:t xml:space="preserve"> </w:t>
      </w:r>
      <w:r>
        <w:rPr>
          <w:szCs w:val="21"/>
        </w:rPr>
        <w:t>In other words, the PDCCH-ordered RACH will not change the UE behavior on early ASN.1 decoding. A</w:t>
      </w:r>
      <w:r w:rsidR="00546671" w:rsidRPr="00541BAC">
        <w:rPr>
          <w:szCs w:val="21"/>
        </w:rPr>
        <w:t>s shown in Fig.</w:t>
      </w:r>
      <w:r w:rsidR="00256403">
        <w:rPr>
          <w:szCs w:val="21"/>
        </w:rPr>
        <w:t>2</w:t>
      </w:r>
      <w:r w:rsidR="00546671" w:rsidRPr="00541BAC">
        <w:rPr>
          <w:szCs w:val="21"/>
        </w:rPr>
        <w:t>,</w:t>
      </w:r>
      <w:r w:rsidR="00EB3568" w:rsidRPr="00541BAC">
        <w:rPr>
          <w:szCs w:val="21"/>
        </w:rPr>
        <w:t xml:space="preserve"> if NW sends </w:t>
      </w:r>
      <w:r w:rsidR="00546671" w:rsidRPr="00541BAC">
        <w:rPr>
          <w:szCs w:val="21"/>
        </w:rPr>
        <w:t xml:space="preserve">both </w:t>
      </w:r>
      <w:r w:rsidR="00EB3568" w:rsidRPr="00541BAC">
        <w:rPr>
          <w:szCs w:val="21"/>
        </w:rPr>
        <w:t xml:space="preserve">TCI state activation command and PDCCH order RACH, no matter UE supports </w:t>
      </w:r>
      <w:r w:rsidR="007903D7" w:rsidRPr="00541BAC">
        <w:rPr>
          <w:szCs w:val="21"/>
        </w:rPr>
        <w:t xml:space="preserve">early decoding of three candidate cells or more, UE only performs early decoding on Cell#1,2,3. Otherwise, which cells to perform early decoding </w:t>
      </w:r>
      <w:r>
        <w:rPr>
          <w:szCs w:val="21"/>
        </w:rPr>
        <w:t xml:space="preserve">and which cell to be dropped </w:t>
      </w:r>
      <w:r w:rsidR="007903D7" w:rsidRPr="00541BAC">
        <w:rPr>
          <w:szCs w:val="21"/>
        </w:rPr>
        <w:t>will become very complex.</w:t>
      </w:r>
      <w:r w:rsidR="00546671" w:rsidRPr="00541BAC">
        <w:rPr>
          <w:szCs w:val="21"/>
        </w:rPr>
        <w:t xml:space="preserve"> </w:t>
      </w:r>
    </w:p>
    <w:p w14:paraId="0321A78B" w14:textId="2EEC48C5" w:rsidR="00172F10" w:rsidRDefault="00EB3568" w:rsidP="00EB3568">
      <w:pPr>
        <w:spacing w:beforeLines="50" w:before="120" w:afterLines="50" w:after="120"/>
        <w:jc w:val="center"/>
        <w:rPr>
          <w:szCs w:val="21"/>
        </w:rPr>
      </w:pPr>
      <w:r w:rsidRPr="00FE7442">
        <w:rPr>
          <w:noProof/>
          <w:szCs w:val="21"/>
        </w:rPr>
        <w:drawing>
          <wp:inline distT="0" distB="0" distL="0" distR="0" wp14:anchorId="39B08B4D" wp14:editId="44DCEBBA">
            <wp:extent cx="4235500" cy="567721"/>
            <wp:effectExtent l="0" t="0" r="0" b="3810"/>
            <wp:docPr id="19" name="图片 18">
              <a:extLst xmlns:a="http://schemas.openxmlformats.org/drawingml/2006/main">
                <a:ext uri="{FF2B5EF4-FFF2-40B4-BE49-F238E27FC236}">
                  <a16:creationId xmlns:a16="http://schemas.microsoft.com/office/drawing/2014/main" id="{CE191DF1-4481-E385-9E50-181E89BE4C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a:extLst>
                        <a:ext uri="{FF2B5EF4-FFF2-40B4-BE49-F238E27FC236}">
                          <a16:creationId xmlns:a16="http://schemas.microsoft.com/office/drawing/2014/main" id="{CE191DF1-4481-E385-9E50-181E89BE4C41}"/>
                        </a:ext>
                      </a:extLst>
                    </pic:cNvPr>
                    <pic:cNvPicPr>
                      <a:picLocks noChangeAspect="1"/>
                    </pic:cNvPicPr>
                  </pic:nvPicPr>
                  <pic:blipFill>
                    <a:blip r:embed="rId11"/>
                    <a:stretch>
                      <a:fillRect/>
                    </a:stretch>
                  </pic:blipFill>
                  <pic:spPr>
                    <a:xfrm>
                      <a:off x="0" y="0"/>
                      <a:ext cx="4266247" cy="571842"/>
                    </a:xfrm>
                    <a:prstGeom prst="rect">
                      <a:avLst/>
                    </a:prstGeom>
                  </pic:spPr>
                </pic:pic>
              </a:graphicData>
            </a:graphic>
          </wp:inline>
        </w:drawing>
      </w:r>
    </w:p>
    <w:p w14:paraId="5604B8EF" w14:textId="22B60A2A" w:rsidR="00172F10" w:rsidRDefault="00EB3568" w:rsidP="00EB3568">
      <w:pPr>
        <w:spacing w:beforeLines="50" w:before="120" w:afterLines="50" w:after="120"/>
        <w:jc w:val="center"/>
        <w:rPr>
          <w:szCs w:val="21"/>
        </w:rPr>
      </w:pPr>
      <w:r w:rsidRPr="00FE7442">
        <w:rPr>
          <w:noProof/>
          <w:szCs w:val="21"/>
        </w:rPr>
        <w:drawing>
          <wp:inline distT="0" distB="0" distL="0" distR="0" wp14:anchorId="141455A9" wp14:editId="6B26E28C">
            <wp:extent cx="4280052" cy="570585"/>
            <wp:effectExtent l="0" t="0" r="6350" b="1270"/>
            <wp:docPr id="11" name="图片 10">
              <a:extLst xmlns:a="http://schemas.openxmlformats.org/drawingml/2006/main">
                <a:ext uri="{FF2B5EF4-FFF2-40B4-BE49-F238E27FC236}">
                  <a16:creationId xmlns:a16="http://schemas.microsoft.com/office/drawing/2014/main" id="{318E7AD7-CA38-F6B1-1155-F6ECCD7990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318E7AD7-CA38-F6B1-1155-F6ECCD79901C}"/>
                        </a:ext>
                      </a:extLst>
                    </pic:cNvPr>
                    <pic:cNvPicPr>
                      <a:picLocks noChangeAspect="1"/>
                    </pic:cNvPicPr>
                  </pic:nvPicPr>
                  <pic:blipFill>
                    <a:blip r:embed="rId12"/>
                    <a:stretch>
                      <a:fillRect/>
                    </a:stretch>
                  </pic:blipFill>
                  <pic:spPr>
                    <a:xfrm>
                      <a:off x="0" y="0"/>
                      <a:ext cx="4320486" cy="575975"/>
                    </a:xfrm>
                    <a:prstGeom prst="rect">
                      <a:avLst/>
                    </a:prstGeom>
                  </pic:spPr>
                </pic:pic>
              </a:graphicData>
            </a:graphic>
          </wp:inline>
        </w:drawing>
      </w:r>
    </w:p>
    <w:p w14:paraId="03445ADD" w14:textId="52A06485" w:rsidR="00546671" w:rsidRDefault="00546671" w:rsidP="00EB3568">
      <w:pPr>
        <w:spacing w:beforeLines="50" w:before="120" w:afterLines="50" w:after="120"/>
        <w:jc w:val="center"/>
        <w:rPr>
          <w:szCs w:val="21"/>
        </w:rPr>
      </w:pPr>
      <w:r w:rsidRPr="00546671">
        <w:rPr>
          <w:noProof/>
          <w:szCs w:val="21"/>
        </w:rPr>
        <w:drawing>
          <wp:inline distT="0" distB="0" distL="0" distR="0" wp14:anchorId="6E3D2EE3" wp14:editId="7E751141">
            <wp:extent cx="4367284" cy="564091"/>
            <wp:effectExtent l="0" t="0" r="0" b="7620"/>
            <wp:docPr id="4" name="图片 3">
              <a:extLst xmlns:a="http://schemas.openxmlformats.org/drawingml/2006/main">
                <a:ext uri="{FF2B5EF4-FFF2-40B4-BE49-F238E27FC236}">
                  <a16:creationId xmlns:a16="http://schemas.microsoft.com/office/drawing/2014/main" id="{0C8374E4-800D-8F24-5102-3E6D88252F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0C8374E4-800D-8F24-5102-3E6D88252F47}"/>
                        </a:ext>
                      </a:extLst>
                    </pic:cNvPr>
                    <pic:cNvPicPr>
                      <a:picLocks noChangeAspect="1"/>
                    </pic:cNvPicPr>
                  </pic:nvPicPr>
                  <pic:blipFill>
                    <a:blip r:embed="rId13"/>
                    <a:stretch>
                      <a:fillRect/>
                    </a:stretch>
                  </pic:blipFill>
                  <pic:spPr>
                    <a:xfrm>
                      <a:off x="0" y="0"/>
                      <a:ext cx="4415342" cy="570298"/>
                    </a:xfrm>
                    <a:prstGeom prst="rect">
                      <a:avLst/>
                    </a:prstGeom>
                  </pic:spPr>
                </pic:pic>
              </a:graphicData>
            </a:graphic>
          </wp:inline>
        </w:drawing>
      </w:r>
    </w:p>
    <w:p w14:paraId="3CB0B809" w14:textId="5FBC8A11" w:rsidR="007903D7" w:rsidRDefault="007903D7" w:rsidP="00EB3568">
      <w:pPr>
        <w:spacing w:beforeLines="50" w:before="120" w:afterLines="50" w:after="120"/>
        <w:jc w:val="center"/>
        <w:rPr>
          <w:szCs w:val="21"/>
        </w:rPr>
      </w:pPr>
      <w:r>
        <w:rPr>
          <w:rFonts w:hint="eastAsia"/>
          <w:szCs w:val="21"/>
        </w:rPr>
        <w:t>F</w:t>
      </w:r>
      <w:r>
        <w:rPr>
          <w:szCs w:val="21"/>
        </w:rPr>
        <w:t>ig.</w:t>
      </w:r>
      <w:r w:rsidR="00256403">
        <w:rPr>
          <w:szCs w:val="21"/>
        </w:rPr>
        <w:t>2</w:t>
      </w:r>
      <w:r>
        <w:rPr>
          <w:szCs w:val="21"/>
        </w:rPr>
        <w:t xml:space="preserve"> </w:t>
      </w:r>
    </w:p>
    <w:p w14:paraId="174993FD" w14:textId="1E7F30AA" w:rsidR="00B835D6" w:rsidRPr="00B835D6" w:rsidRDefault="00B835D6" w:rsidP="00955FD6">
      <w:pPr>
        <w:spacing w:beforeLines="50" w:before="120" w:afterLines="50" w:after="120"/>
        <w:rPr>
          <w:szCs w:val="21"/>
          <w:lang w:eastAsia="en-US"/>
        </w:rPr>
      </w:pPr>
      <w:r w:rsidRPr="00B835D6">
        <w:rPr>
          <w:rFonts w:hint="eastAsia"/>
          <w:szCs w:val="21"/>
          <w:lang w:eastAsia="en-US"/>
        </w:rPr>
        <w:t>I</w:t>
      </w:r>
      <w:r w:rsidRPr="00B835D6">
        <w:rPr>
          <w:szCs w:val="21"/>
          <w:lang w:eastAsia="en-US"/>
        </w:rPr>
        <w:t xml:space="preserve">n addition, </w:t>
      </w:r>
      <w:r>
        <w:rPr>
          <w:szCs w:val="21"/>
          <w:lang w:eastAsia="en-US"/>
        </w:rPr>
        <w:t>as NW can send multiple MAC CEs at the same time to activate or deactivate TCI states of multiple cells. We propose not to consider the case that the number of cells to perform early RRC decoding and validity check exceeds UE capability.</w:t>
      </w:r>
    </w:p>
    <w:p w14:paraId="0454D6A5" w14:textId="2CA054EE" w:rsidR="00E16D6E" w:rsidRPr="006C5EF6" w:rsidRDefault="00E16D6E" w:rsidP="00955FD6">
      <w:pPr>
        <w:spacing w:beforeLines="50" w:before="120" w:afterLines="50" w:after="120"/>
        <w:rPr>
          <w:szCs w:val="21"/>
        </w:rPr>
      </w:pPr>
      <w:r w:rsidRPr="00965076">
        <w:rPr>
          <w:rFonts w:hint="eastAsia"/>
        </w:rPr>
        <w:t>S</w:t>
      </w:r>
      <w:r w:rsidRPr="00965076">
        <w:t xml:space="preserve">imilar as using TCI state activation command to trigger early ASN.1 decoding and validity check, a time gap between </w:t>
      </w:r>
      <w:r w:rsidR="003B61B5" w:rsidRPr="00965076">
        <w:t xml:space="preserve">PDCCH-order command and cell switch command should also be defined. </w:t>
      </w:r>
      <w:r w:rsidR="00093993">
        <w:t xml:space="preserve">Last meeting, there were two options. In both options, 10ms is the time for </w:t>
      </w:r>
      <w:r w:rsidR="00093993">
        <w:rPr>
          <w:szCs w:val="21"/>
          <w:lang w:eastAsia="en-US"/>
        </w:rPr>
        <w:t>RRC decoding and validity check</w:t>
      </w:r>
      <w:r w:rsidR="00093993">
        <w:t>.</w:t>
      </w:r>
      <w:r w:rsidR="00093993" w:rsidRPr="00D826C2">
        <w:rPr>
          <w:szCs w:val="24"/>
        </w:rPr>
        <w:t xml:space="preserve"> In Option </w:t>
      </w:r>
      <w:r w:rsidR="00093993" w:rsidRPr="006C5EF6">
        <w:rPr>
          <w:szCs w:val="21"/>
        </w:rPr>
        <w:t xml:space="preserve">2, </w:t>
      </w:r>
      <w:r w:rsidR="00093993" w:rsidRPr="00115F61">
        <w:rPr>
          <w:szCs w:val="21"/>
        </w:rPr>
        <w:t>N</w:t>
      </w:r>
      <w:r w:rsidR="00093993" w:rsidRPr="00115F61">
        <w:rPr>
          <w:szCs w:val="21"/>
          <w:vertAlign w:val="subscript"/>
        </w:rPr>
        <w:t>T,2</w:t>
      </w:r>
      <w:r w:rsidR="00093993" w:rsidRPr="00115F61">
        <w:rPr>
          <w:szCs w:val="21"/>
        </w:rPr>
        <w:t xml:space="preserve"> considers the time for PDCCH decoding. Option 2 is more accurate to us.</w:t>
      </w:r>
    </w:p>
    <w:tbl>
      <w:tblPr>
        <w:tblStyle w:val="af8"/>
        <w:tblW w:w="0" w:type="auto"/>
        <w:tblLook w:val="04A0" w:firstRow="1" w:lastRow="0" w:firstColumn="1" w:lastColumn="0" w:noHBand="0" w:noVBand="1"/>
      </w:tblPr>
      <w:tblGrid>
        <w:gridCol w:w="9629"/>
      </w:tblGrid>
      <w:tr w:rsidR="00093993" w14:paraId="22384D16" w14:textId="77777777" w:rsidTr="00093993">
        <w:tc>
          <w:tcPr>
            <w:tcW w:w="9629" w:type="dxa"/>
          </w:tcPr>
          <w:p w14:paraId="1D8C4237" w14:textId="77777777" w:rsidR="00093993" w:rsidRPr="00093993" w:rsidRDefault="00093993" w:rsidP="00093993">
            <w:pPr>
              <w:spacing w:after="120"/>
              <w:rPr>
                <w:rFonts w:ascii="Times New Roman" w:eastAsia="Times New Roman" w:hAnsi="Times New Roman" w:cstheme="minorHAnsi"/>
                <w:b/>
                <w:kern w:val="0"/>
                <w:sz w:val="18"/>
                <w:szCs w:val="18"/>
                <w:u w:val="single"/>
                <w:lang w:eastAsia="en-GB"/>
              </w:rPr>
            </w:pPr>
            <w:r w:rsidRPr="00093993">
              <w:rPr>
                <w:b/>
                <w:sz w:val="20"/>
                <w:szCs w:val="21"/>
                <w:u w:val="single"/>
                <w:lang w:eastAsia="ko-KR"/>
              </w:rPr>
              <w:t xml:space="preserve">Issue 3-2-4-3: Condition on time gap between PDCCH-order and cell switch command for </w:t>
            </w:r>
            <w:r w:rsidRPr="00093993">
              <w:rPr>
                <w:rFonts w:cstheme="minorHAnsi"/>
                <w:b/>
                <w:sz w:val="20"/>
                <w:szCs w:val="21"/>
                <w:u w:val="single"/>
              </w:rPr>
              <w:t>T</w:t>
            </w:r>
            <w:r w:rsidRPr="00093993">
              <w:rPr>
                <w:rFonts w:cstheme="minorHAnsi"/>
                <w:b/>
                <w:sz w:val="20"/>
                <w:szCs w:val="21"/>
                <w:u w:val="single"/>
                <w:vertAlign w:val="subscript"/>
              </w:rPr>
              <w:t>LTM_RRC-processing</w:t>
            </w:r>
            <w:r w:rsidRPr="00093993">
              <w:rPr>
                <w:rFonts w:cstheme="minorHAnsi"/>
                <w:b/>
                <w:sz w:val="20"/>
                <w:szCs w:val="21"/>
                <w:u w:val="single"/>
              </w:rPr>
              <w:t xml:space="preserve"> =0</w:t>
            </w:r>
          </w:p>
          <w:p w14:paraId="28D50C20" w14:textId="77777777" w:rsidR="00093993" w:rsidRPr="00093993" w:rsidRDefault="00093993" w:rsidP="00093993">
            <w:pPr>
              <w:spacing w:after="120"/>
              <w:rPr>
                <w:rFonts w:eastAsia="宋体" w:cs="Times New Roman"/>
                <w:sz w:val="20"/>
              </w:rPr>
            </w:pPr>
            <w:r w:rsidRPr="00093993">
              <w:rPr>
                <w:rFonts w:eastAsia="宋体"/>
                <w:sz w:val="20"/>
              </w:rPr>
              <w:t>&lt;</w:t>
            </w:r>
            <w:r w:rsidRPr="00093993">
              <w:rPr>
                <w:rFonts w:eastAsia="宋体"/>
                <w:b/>
                <w:bCs/>
                <w:sz w:val="20"/>
              </w:rPr>
              <w:t>Way Forward</w:t>
            </w:r>
            <w:r w:rsidRPr="00093993">
              <w:rPr>
                <w:rFonts w:eastAsia="宋体"/>
                <w:sz w:val="20"/>
              </w:rPr>
              <w:t xml:space="preserve"> &gt;: </w:t>
            </w:r>
            <w:r w:rsidRPr="00093993">
              <w:rPr>
                <w:b/>
                <w:sz w:val="20"/>
                <w:szCs w:val="21"/>
              </w:rPr>
              <w:t>Further discuss the following options</w:t>
            </w:r>
          </w:p>
          <w:p w14:paraId="103F00CB" w14:textId="77777777" w:rsidR="00093993" w:rsidRPr="00093993" w:rsidRDefault="00093993" w:rsidP="00093993">
            <w:pPr>
              <w:pStyle w:val="af6"/>
              <w:widowControl/>
              <w:numPr>
                <w:ilvl w:val="1"/>
                <w:numId w:val="41"/>
              </w:numPr>
              <w:autoSpaceDN w:val="0"/>
              <w:spacing w:after="120"/>
              <w:ind w:left="1440"/>
              <w:contextualSpacing w:val="0"/>
              <w:rPr>
                <w:rFonts w:eastAsia="宋体"/>
                <w:sz w:val="20"/>
                <w:lang w:eastAsia="zh-CN"/>
              </w:rPr>
            </w:pPr>
            <w:r w:rsidRPr="00093993">
              <w:rPr>
                <w:rFonts w:eastAsia="宋体"/>
                <w:sz w:val="20"/>
                <w:lang w:eastAsia="zh-CN"/>
              </w:rPr>
              <w:t xml:space="preserve">Option 1 (MTK, Nokia): </w:t>
            </w:r>
            <w:bookmarkStart w:id="16" w:name="_Toc163482148"/>
          </w:p>
          <w:p w14:paraId="5C0E2511" w14:textId="77777777" w:rsidR="00093993" w:rsidRPr="00093993" w:rsidRDefault="00093993" w:rsidP="00093993">
            <w:pPr>
              <w:pStyle w:val="af6"/>
              <w:widowControl/>
              <w:numPr>
                <w:ilvl w:val="2"/>
                <w:numId w:val="41"/>
              </w:numPr>
              <w:autoSpaceDN w:val="0"/>
              <w:spacing w:after="120"/>
              <w:ind w:left="2376"/>
              <w:contextualSpacing w:val="0"/>
              <w:rPr>
                <w:rFonts w:eastAsia="宋体"/>
                <w:sz w:val="20"/>
                <w:lang w:eastAsia="zh-CN"/>
              </w:rPr>
            </w:pPr>
            <w:r w:rsidRPr="00093993">
              <w:rPr>
                <w:bCs/>
                <w:sz w:val="20"/>
                <w:szCs w:val="21"/>
              </w:rPr>
              <w:t>T</w:t>
            </w:r>
            <w:r w:rsidRPr="00093993">
              <w:rPr>
                <w:bCs/>
                <w:sz w:val="20"/>
                <w:szCs w:val="21"/>
                <w:vertAlign w:val="subscript"/>
              </w:rPr>
              <w:t>LTM-RRC-processing</w:t>
            </w:r>
            <w:r w:rsidRPr="00093993">
              <w:rPr>
                <w:bCs/>
                <w:sz w:val="20"/>
                <w:szCs w:val="21"/>
              </w:rPr>
              <w:t xml:space="preserve"> = 0, if UE supports</w:t>
            </w:r>
            <w:r w:rsidRPr="00093993">
              <w:rPr>
                <w:rFonts w:cstheme="minorHAnsi"/>
                <w:bCs/>
                <w:sz w:val="20"/>
                <w:szCs w:val="21"/>
              </w:rPr>
              <w:t xml:space="preserve"> [Early processing of an LTM candidate cell RRC configuration]</w:t>
            </w:r>
            <w:r w:rsidRPr="00093993">
              <w:rPr>
                <w:bCs/>
                <w:sz w:val="20"/>
                <w:szCs w:val="21"/>
              </w:rPr>
              <w:t xml:space="preserve"> and has received PDCCH order for the target c</w:t>
            </w:r>
            <w:r w:rsidRPr="00093993">
              <w:rPr>
                <w:rFonts w:cstheme="minorHAnsi"/>
                <w:bCs/>
                <w:sz w:val="20"/>
                <w:szCs w:val="21"/>
              </w:rPr>
              <w:t>ell at least 10 ms befor</w:t>
            </w:r>
            <w:r w:rsidRPr="00093993">
              <w:rPr>
                <w:bCs/>
                <w:sz w:val="20"/>
                <w:szCs w:val="21"/>
              </w:rPr>
              <w:t>e the LTM cell switch command.</w:t>
            </w:r>
            <w:bookmarkEnd w:id="16"/>
          </w:p>
          <w:p w14:paraId="25B0D54B" w14:textId="77777777" w:rsidR="00093993" w:rsidRPr="00093993" w:rsidRDefault="00093993" w:rsidP="00093993">
            <w:pPr>
              <w:pStyle w:val="af6"/>
              <w:widowControl/>
              <w:numPr>
                <w:ilvl w:val="1"/>
                <w:numId w:val="41"/>
              </w:numPr>
              <w:autoSpaceDN w:val="0"/>
              <w:spacing w:after="120"/>
              <w:ind w:left="1440"/>
              <w:contextualSpacing w:val="0"/>
              <w:rPr>
                <w:rFonts w:eastAsia="宋体"/>
                <w:sz w:val="20"/>
                <w:lang w:eastAsia="zh-CN"/>
              </w:rPr>
            </w:pPr>
            <w:r w:rsidRPr="00093993">
              <w:rPr>
                <w:bCs/>
                <w:sz w:val="20"/>
                <w:szCs w:val="21"/>
              </w:rPr>
              <w:t>Option 2 (Ericsson, QC)</w:t>
            </w:r>
          </w:p>
          <w:p w14:paraId="6DC463DF" w14:textId="770B7004" w:rsidR="00093993" w:rsidRPr="00093993" w:rsidRDefault="00093993" w:rsidP="00093993">
            <w:pPr>
              <w:pStyle w:val="af6"/>
              <w:widowControl/>
              <w:numPr>
                <w:ilvl w:val="2"/>
                <w:numId w:val="41"/>
              </w:numPr>
              <w:overflowPunct w:val="0"/>
              <w:autoSpaceDE w:val="0"/>
              <w:autoSpaceDN w:val="0"/>
              <w:spacing w:after="180"/>
              <w:ind w:left="2376"/>
              <w:contextualSpacing w:val="0"/>
              <w:rPr>
                <w:rFonts w:eastAsia="MS Mincho"/>
                <w:szCs w:val="20"/>
                <w:lang w:eastAsia="zh-CN"/>
              </w:rPr>
            </w:pPr>
            <w:r w:rsidRPr="00093993">
              <w:rPr>
                <w:sz w:val="20"/>
                <w:szCs w:val="21"/>
              </w:rPr>
              <w:t>The time gap from the slot where the UE received the PDCCH triggering the PDCCH-order PRACH transmission to the slot where the UE received the LTM cell switch MAC CE is larger than N</w:t>
            </w:r>
            <w:r w:rsidRPr="00093993">
              <w:rPr>
                <w:sz w:val="20"/>
                <w:szCs w:val="21"/>
                <w:vertAlign w:val="subscript"/>
              </w:rPr>
              <w:t>T,2</w:t>
            </w:r>
            <w:r w:rsidRPr="00093993">
              <w:rPr>
                <w:sz w:val="20"/>
                <w:szCs w:val="21"/>
              </w:rPr>
              <w:t>+10ms, if the condition of ‘fast RRC processing’ is met by the PDCCH-order PRACH transmission.</w:t>
            </w:r>
          </w:p>
        </w:tc>
      </w:tr>
    </w:tbl>
    <w:p w14:paraId="2FA20B1C" w14:textId="77777777" w:rsidR="00093993" w:rsidRPr="00E16D6E" w:rsidRDefault="00093993" w:rsidP="00955FD6">
      <w:pPr>
        <w:spacing w:beforeLines="50" w:before="120" w:afterLines="50" w:after="120"/>
      </w:pPr>
    </w:p>
    <w:p w14:paraId="42EE7E9C" w14:textId="293E5748" w:rsidR="00955FD6" w:rsidRPr="00F556E4" w:rsidRDefault="00955FD6" w:rsidP="00955FD6">
      <w:pPr>
        <w:spacing w:beforeLines="50" w:before="120" w:afterLines="50" w:after="120"/>
        <w:rPr>
          <w:rFonts w:cstheme="minorHAnsi"/>
          <w:b/>
        </w:rPr>
      </w:pPr>
      <w:bookmarkStart w:id="17" w:name="_Hlk162888052"/>
      <w:r w:rsidRPr="00F556E4">
        <w:rPr>
          <w:rFonts w:cstheme="minorHAnsi"/>
          <w:b/>
        </w:rPr>
        <w:t xml:space="preserve">Proposal </w:t>
      </w:r>
      <w:r w:rsidR="00F556E4">
        <w:rPr>
          <w:rFonts w:cstheme="minorHAnsi"/>
          <w:b/>
        </w:rPr>
        <w:t>14</w:t>
      </w:r>
      <w:r w:rsidRPr="00F556E4">
        <w:rPr>
          <w:rFonts w:cstheme="minorHAnsi"/>
          <w:b/>
        </w:rPr>
        <w:t>: T</w:t>
      </w:r>
      <w:r w:rsidRPr="00F556E4">
        <w:rPr>
          <w:rFonts w:cstheme="minorHAnsi"/>
          <w:b/>
          <w:vertAlign w:val="subscript"/>
        </w:rPr>
        <w:t>LTM_RRC-processing</w:t>
      </w:r>
      <w:r w:rsidRPr="00F556E4">
        <w:rPr>
          <w:rFonts w:cstheme="minorHAnsi"/>
          <w:b/>
        </w:rPr>
        <w:t xml:space="preserve"> in TS38.133 is zero only applicable to the cells whose TCI state(s) are activated, if early TCI state activation on any candidate cell is triggered</w:t>
      </w:r>
      <w:r w:rsidR="00B835D6">
        <w:rPr>
          <w:rFonts w:cstheme="minorHAnsi"/>
          <w:b/>
        </w:rPr>
        <w:t xml:space="preserve"> and </w:t>
      </w:r>
      <w:r w:rsidR="00B835D6" w:rsidRPr="00B835D6">
        <w:rPr>
          <w:rFonts w:cstheme="minorHAnsi"/>
          <w:b/>
        </w:rPr>
        <w:t xml:space="preserve">the number of cells to perform early RRC decoding and validity check </w:t>
      </w:r>
      <w:r w:rsidR="00B835D6">
        <w:rPr>
          <w:rFonts w:cstheme="minorHAnsi"/>
          <w:b/>
        </w:rPr>
        <w:t xml:space="preserve">does not </w:t>
      </w:r>
      <w:r w:rsidR="00B835D6" w:rsidRPr="00B835D6">
        <w:rPr>
          <w:rFonts w:cstheme="minorHAnsi"/>
          <w:b/>
        </w:rPr>
        <w:t>exceed UE capability</w:t>
      </w:r>
      <w:r w:rsidR="00B835D6">
        <w:rPr>
          <w:rFonts w:cstheme="minorHAnsi"/>
          <w:b/>
        </w:rPr>
        <w:t>.</w:t>
      </w:r>
    </w:p>
    <w:p w14:paraId="0D623424" w14:textId="3A9D7D79" w:rsidR="00955FD6" w:rsidRPr="00955FD6" w:rsidRDefault="00955FD6" w:rsidP="00955FD6">
      <w:pPr>
        <w:spacing w:beforeLines="50" w:before="120" w:afterLines="50" w:after="120"/>
        <w:rPr>
          <w:rFonts w:cstheme="minorHAnsi"/>
          <w:b/>
        </w:rPr>
      </w:pPr>
      <w:r w:rsidRPr="00F556E4">
        <w:rPr>
          <w:rFonts w:cstheme="minorHAnsi"/>
          <w:b/>
        </w:rPr>
        <w:t xml:space="preserve">Proposal </w:t>
      </w:r>
      <w:r w:rsidR="00F556E4">
        <w:rPr>
          <w:rFonts w:cstheme="minorHAnsi"/>
          <w:b/>
        </w:rPr>
        <w:t>15</w:t>
      </w:r>
      <w:r w:rsidRPr="00F556E4">
        <w:rPr>
          <w:rFonts w:cstheme="minorHAnsi"/>
          <w:b/>
        </w:rPr>
        <w:t>: T</w:t>
      </w:r>
      <w:r w:rsidRPr="00F556E4">
        <w:rPr>
          <w:rFonts w:cstheme="minorHAnsi"/>
          <w:b/>
          <w:vertAlign w:val="subscript"/>
        </w:rPr>
        <w:t>LTM_RRC-processing</w:t>
      </w:r>
      <w:r w:rsidRPr="00F556E4">
        <w:rPr>
          <w:rFonts w:cstheme="minorHAnsi"/>
          <w:b/>
        </w:rPr>
        <w:t xml:space="preserve"> in TS38.133 is zero only applicable to the </w:t>
      </w:r>
      <w:r w:rsidR="00541BAC" w:rsidRPr="00F556E4">
        <w:rPr>
          <w:rFonts w:cstheme="minorHAnsi"/>
          <w:b/>
        </w:rPr>
        <w:t xml:space="preserve">latest </w:t>
      </w:r>
      <w:r w:rsidRPr="00F556E4">
        <w:rPr>
          <w:rFonts w:cstheme="minorHAnsi"/>
          <w:b/>
        </w:rPr>
        <w:t>cell on which PDCCH-order RACH is triggered if NW doesn’t active TCI state of any candidate cell</w:t>
      </w:r>
      <w:r w:rsidR="00F416BD" w:rsidRPr="00F556E4">
        <w:rPr>
          <w:rFonts w:cstheme="minorHAnsi"/>
          <w:b/>
        </w:rPr>
        <w:t xml:space="preserve"> and UE has received the PDCCH-order RACH command m</w:t>
      </w:r>
      <w:r w:rsidR="00F416BD" w:rsidRPr="00F556E4">
        <w:rPr>
          <w:rFonts w:cstheme="minorHAnsi"/>
          <w:b/>
          <w:szCs w:val="21"/>
        </w:rPr>
        <w:t>ore than</w:t>
      </w:r>
      <w:r w:rsidR="00F416BD" w:rsidRPr="00093993">
        <w:rPr>
          <w:rFonts w:cstheme="minorHAnsi"/>
          <w:b/>
          <w:bCs/>
          <w:szCs w:val="21"/>
        </w:rPr>
        <w:t xml:space="preserve"> </w:t>
      </w:r>
      <w:r w:rsidR="00093993" w:rsidRPr="00093993">
        <w:rPr>
          <w:b/>
          <w:bCs/>
          <w:sz w:val="20"/>
          <w:szCs w:val="21"/>
        </w:rPr>
        <w:t>N</w:t>
      </w:r>
      <w:r w:rsidR="00093993" w:rsidRPr="00093993">
        <w:rPr>
          <w:b/>
          <w:bCs/>
          <w:sz w:val="20"/>
          <w:szCs w:val="21"/>
          <w:vertAlign w:val="subscript"/>
        </w:rPr>
        <w:t>T,2</w:t>
      </w:r>
      <w:r w:rsidR="00093993" w:rsidRPr="00093993">
        <w:rPr>
          <w:b/>
          <w:bCs/>
          <w:sz w:val="20"/>
          <w:szCs w:val="21"/>
        </w:rPr>
        <w:t>+</w:t>
      </w:r>
      <w:r w:rsidR="00F416BD" w:rsidRPr="00F556E4">
        <w:rPr>
          <w:b/>
          <w:bCs/>
          <w:szCs w:val="21"/>
        </w:rPr>
        <w:t>10ms</w:t>
      </w:r>
      <w:r w:rsidR="00F416BD" w:rsidRPr="00F556E4">
        <w:rPr>
          <w:rFonts w:cstheme="minorHAnsi"/>
          <w:b/>
          <w:szCs w:val="21"/>
        </w:rPr>
        <w:t xml:space="preserve"> ago</w:t>
      </w:r>
      <w:r w:rsidRPr="00F556E4">
        <w:rPr>
          <w:rFonts w:cstheme="minorHAnsi"/>
          <w:b/>
        </w:rPr>
        <w:t>.</w:t>
      </w:r>
    </w:p>
    <w:bookmarkEnd w:id="17"/>
    <w:p w14:paraId="2C33E717" w14:textId="77777777" w:rsidR="002C2BBC" w:rsidRPr="002C2BBC" w:rsidRDefault="002C2BBC" w:rsidP="009117D9">
      <w:pPr>
        <w:spacing w:beforeLines="50" w:before="120" w:afterLines="50" w:after="120"/>
        <w:rPr>
          <w:rFonts w:cstheme="minorHAnsi"/>
          <w:b/>
        </w:rPr>
      </w:pPr>
    </w:p>
    <w:p w14:paraId="24BE3501" w14:textId="292AC8D6" w:rsidR="002D2B2E" w:rsidRPr="002D2B2E" w:rsidRDefault="002D2B2E" w:rsidP="002D2B2E">
      <w:pPr>
        <w:pStyle w:val="3"/>
        <w:rPr>
          <w:sz w:val="22"/>
          <w:szCs w:val="16"/>
        </w:rPr>
      </w:pPr>
      <w:r w:rsidRPr="002D2B2E">
        <w:rPr>
          <w:sz w:val="22"/>
          <w:szCs w:val="16"/>
        </w:rPr>
        <w:t>2.</w:t>
      </w:r>
      <w:r>
        <w:rPr>
          <w:sz w:val="22"/>
          <w:szCs w:val="16"/>
        </w:rPr>
        <w:t>4.</w:t>
      </w:r>
      <w:r w:rsidR="00556FDD">
        <w:rPr>
          <w:sz w:val="22"/>
          <w:szCs w:val="16"/>
        </w:rPr>
        <w:t>4</w:t>
      </w:r>
      <w:r w:rsidRPr="002D2B2E">
        <w:rPr>
          <w:sz w:val="22"/>
          <w:szCs w:val="16"/>
        </w:rPr>
        <w:t>. Interruption due to PSCell change</w:t>
      </w:r>
    </w:p>
    <w:p w14:paraId="30042721" w14:textId="41F6F99F" w:rsidR="002D2B2E" w:rsidRDefault="00F516B0" w:rsidP="002D2B2E">
      <w:r>
        <w:rPr>
          <w:lang w:val="en-GB"/>
        </w:rPr>
        <w:t xml:space="preserve">Now the interruption on MCG due to PSCell change is missing. </w:t>
      </w:r>
      <w:r>
        <w:t xml:space="preserve">If we compare PSCell change to PSCell addition, UE behavior is similar. The interruption caused on MCG is introduced due to </w:t>
      </w:r>
      <w:r w:rsidR="002D2B2E">
        <w:t xml:space="preserve">RF </w:t>
      </w:r>
      <w:r>
        <w:t xml:space="preserve">and baseband </w:t>
      </w:r>
      <w:r w:rsidR="002D2B2E">
        <w:t>retuning</w:t>
      </w:r>
      <w:r>
        <w:t xml:space="preserve">. It is similar as PSCell addition. </w:t>
      </w:r>
    </w:p>
    <w:p w14:paraId="2A5DE692" w14:textId="241DFD6F" w:rsidR="002D2B2E" w:rsidRDefault="002D2B2E" w:rsidP="002D2B2E">
      <w:pPr>
        <w:spacing w:beforeLines="50" w:before="120" w:afterLines="50" w:after="120"/>
        <w:rPr>
          <w:rFonts w:cstheme="minorHAnsi"/>
          <w:b/>
        </w:rPr>
      </w:pPr>
      <w:bookmarkStart w:id="18" w:name="_Hlk158047391"/>
      <w:bookmarkStart w:id="19" w:name="_Hlk162888064"/>
      <w:r>
        <w:rPr>
          <w:rFonts w:cstheme="minorHAnsi"/>
          <w:b/>
        </w:rPr>
        <w:lastRenderedPageBreak/>
        <w:t xml:space="preserve">Proposal </w:t>
      </w:r>
      <w:r w:rsidR="00F516B0">
        <w:rPr>
          <w:rFonts w:cstheme="minorHAnsi"/>
          <w:b/>
        </w:rPr>
        <w:t>16</w:t>
      </w:r>
      <w:r>
        <w:rPr>
          <w:rFonts w:cstheme="minorHAnsi"/>
          <w:b/>
        </w:rPr>
        <w:t>: The interruption on MCG due to PSCell change is the same as PSCell addition.</w:t>
      </w:r>
      <w:bookmarkEnd w:id="18"/>
    </w:p>
    <w:p w14:paraId="33E44939" w14:textId="452E1175" w:rsidR="009E615E" w:rsidRDefault="009E615E" w:rsidP="009E615E">
      <w:pPr>
        <w:pStyle w:val="3"/>
        <w:rPr>
          <w:sz w:val="22"/>
          <w:szCs w:val="16"/>
        </w:rPr>
      </w:pPr>
      <w:bookmarkStart w:id="20" w:name="_Hlk162888154"/>
      <w:bookmarkEnd w:id="19"/>
      <w:r>
        <w:rPr>
          <w:sz w:val="22"/>
          <w:szCs w:val="16"/>
        </w:rPr>
        <w:t>2.4.</w:t>
      </w:r>
      <w:r w:rsidR="00556FDD">
        <w:rPr>
          <w:sz w:val="22"/>
          <w:szCs w:val="16"/>
        </w:rPr>
        <w:t>5</w:t>
      </w:r>
      <w:r>
        <w:rPr>
          <w:sz w:val="22"/>
          <w:szCs w:val="16"/>
        </w:rPr>
        <w:t>. known TCI state conditions</w:t>
      </w:r>
    </w:p>
    <w:p w14:paraId="0D05A7F2" w14:textId="1BC58531" w:rsidR="009A7669" w:rsidRDefault="009E615E" w:rsidP="00CA1FE4">
      <w:pPr>
        <w:spacing w:beforeLines="50" w:before="120" w:afterLines="50" w:after="120"/>
      </w:pPr>
      <w:r>
        <w:t>Last meeting, some company proposed that activated TCI state without L1 report shall not be considered as unknown. Generally, we are supportive of this concept, but there should be some conditions to discuss to ensure the activated TCI state is really known at UE side. So, at least,</w:t>
      </w:r>
      <w:r w:rsidR="004D1414">
        <w:t xml:space="preserve"> one condition to add is “</w:t>
      </w:r>
      <w:r>
        <w:t>SNR of the SSB associated to TCI state should be ≥ -3dB</w:t>
      </w:r>
      <w:r w:rsidR="004D1414">
        <w:t>”</w:t>
      </w:r>
      <w:r>
        <w:t>.</w:t>
      </w:r>
      <w:r w:rsidR="004D1414">
        <w:t xml:space="preserve"> In addition, we don’t think NW will indicate the TCI state blindly. Thus we propose that beam-level L3 measurement results have been reported in 1280ms. In FR2, we also need to ensure Rx beam is available at UE and another condition “L1-RSRP measurement period is no larger than 1280ms</w:t>
      </w:r>
      <w:r w:rsidR="008E3587">
        <w:t xml:space="preserve"> in FR2</w:t>
      </w:r>
      <w:r w:rsidR="004D1414">
        <w:t>”.</w:t>
      </w:r>
    </w:p>
    <w:p w14:paraId="6D810CAC" w14:textId="2F1A8991" w:rsidR="007B5B69" w:rsidRPr="00BD129A" w:rsidRDefault="007B5B69" w:rsidP="007B5B69">
      <w:pPr>
        <w:spacing w:beforeLines="50" w:before="120" w:afterLines="50" w:after="120"/>
        <w:rPr>
          <w:rFonts w:cstheme="minorHAnsi"/>
          <w:b/>
        </w:rPr>
      </w:pPr>
      <w:r w:rsidRPr="00BD129A">
        <w:rPr>
          <w:rFonts w:cstheme="minorHAnsi"/>
          <w:b/>
        </w:rPr>
        <w:t xml:space="preserve">Proposal </w:t>
      </w:r>
      <w:r w:rsidR="00F516B0" w:rsidRPr="00BD129A">
        <w:rPr>
          <w:rFonts w:cstheme="minorHAnsi"/>
          <w:b/>
        </w:rPr>
        <w:t>17</w:t>
      </w:r>
      <w:r w:rsidRPr="00BD129A">
        <w:rPr>
          <w:rFonts w:cstheme="minorHAnsi"/>
          <w:b/>
        </w:rPr>
        <w:t xml:space="preserve">: </w:t>
      </w:r>
      <w:r w:rsidR="002178FD" w:rsidRPr="00BD129A">
        <w:rPr>
          <w:rFonts w:cstheme="minorHAnsi"/>
          <w:b/>
        </w:rPr>
        <w:t>In cell switch delay requirements, activated TCI state can be known if the following conditions can be met:</w:t>
      </w:r>
    </w:p>
    <w:p w14:paraId="4F8DC918" w14:textId="2864BCA2" w:rsidR="002178FD" w:rsidRPr="00BD129A" w:rsidRDefault="002178FD" w:rsidP="002178FD">
      <w:pPr>
        <w:pStyle w:val="af6"/>
        <w:numPr>
          <w:ilvl w:val="0"/>
          <w:numId w:val="15"/>
        </w:numPr>
        <w:spacing w:beforeLines="50" w:before="120" w:afterLines="50" w:after="120"/>
        <w:rPr>
          <w:rFonts w:cstheme="minorHAnsi"/>
          <w:b/>
          <w:lang w:eastAsia="zh-CN"/>
        </w:rPr>
      </w:pPr>
      <w:r w:rsidRPr="00BD129A">
        <w:rPr>
          <w:rFonts w:cstheme="minorHAnsi"/>
          <w:b/>
          <w:lang w:eastAsia="zh-CN"/>
        </w:rPr>
        <w:t>SNR of the SSB associated to TCI state ≥ -3dB</w:t>
      </w:r>
    </w:p>
    <w:p w14:paraId="3BA55158" w14:textId="5ACFDD10" w:rsidR="002178FD" w:rsidRPr="00BD129A" w:rsidRDefault="00E849BE" w:rsidP="002178FD">
      <w:pPr>
        <w:pStyle w:val="af6"/>
        <w:numPr>
          <w:ilvl w:val="0"/>
          <w:numId w:val="15"/>
        </w:numPr>
        <w:spacing w:beforeLines="50" w:before="120" w:afterLines="50" w:after="120"/>
        <w:rPr>
          <w:rFonts w:cstheme="minorHAnsi"/>
          <w:b/>
          <w:lang w:eastAsia="zh-CN"/>
        </w:rPr>
      </w:pPr>
      <w:r w:rsidRPr="00BD129A">
        <w:rPr>
          <w:rFonts w:cstheme="minorHAnsi"/>
          <w:b/>
          <w:lang w:eastAsia="zh-CN"/>
        </w:rPr>
        <w:t>B</w:t>
      </w:r>
      <w:r w:rsidR="002178FD" w:rsidRPr="00BD129A">
        <w:rPr>
          <w:rFonts w:cstheme="minorHAnsi"/>
          <w:b/>
          <w:lang w:eastAsia="zh-CN"/>
        </w:rPr>
        <w:t>eam-level L3 measurement results have been reported in 1280ms</w:t>
      </w:r>
    </w:p>
    <w:p w14:paraId="5E970FE6" w14:textId="686D679A" w:rsidR="002178FD" w:rsidRPr="00BD129A" w:rsidRDefault="002178FD" w:rsidP="002178FD">
      <w:pPr>
        <w:pStyle w:val="af6"/>
        <w:numPr>
          <w:ilvl w:val="0"/>
          <w:numId w:val="15"/>
        </w:numPr>
        <w:spacing w:beforeLines="50" w:before="120" w:afterLines="50" w:after="120"/>
        <w:rPr>
          <w:rFonts w:cstheme="minorHAnsi"/>
          <w:b/>
          <w:lang w:eastAsia="zh-CN"/>
        </w:rPr>
      </w:pPr>
      <w:r w:rsidRPr="00BD129A">
        <w:rPr>
          <w:rFonts w:cstheme="minorHAnsi"/>
          <w:b/>
          <w:lang w:eastAsia="zh-CN"/>
        </w:rPr>
        <w:t>L1-RSRP measurement period is no larger than 1280ms in FR2</w:t>
      </w:r>
    </w:p>
    <w:p w14:paraId="7677E1D0" w14:textId="77777777" w:rsidR="004D1414" w:rsidRPr="007B5B69" w:rsidRDefault="004D1414" w:rsidP="00CA1FE4">
      <w:pPr>
        <w:spacing w:beforeLines="50" w:before="120" w:afterLines="50" w:after="120"/>
      </w:pPr>
    </w:p>
    <w:p w14:paraId="1E5F5B90" w14:textId="6FE17424" w:rsidR="00C463B5" w:rsidRDefault="00C463B5" w:rsidP="00C463B5">
      <w:pPr>
        <w:pStyle w:val="2"/>
        <w:rPr>
          <w:rFonts w:asciiTheme="minorHAnsi" w:hAnsiTheme="minorHAnsi" w:cstheme="minorHAnsi"/>
          <w:sz w:val="28"/>
          <w:szCs w:val="18"/>
        </w:rPr>
      </w:pPr>
      <w:r>
        <w:rPr>
          <w:rFonts w:asciiTheme="minorHAnsi" w:hAnsiTheme="minorHAnsi" w:cstheme="minorHAnsi"/>
          <w:sz w:val="28"/>
          <w:szCs w:val="18"/>
        </w:rPr>
        <w:t xml:space="preserve">2.5 </w:t>
      </w:r>
      <w:r w:rsidR="00B34D4D">
        <w:rPr>
          <w:rFonts w:asciiTheme="minorHAnsi" w:hAnsiTheme="minorHAnsi" w:cstheme="minorHAnsi"/>
          <w:sz w:val="28"/>
          <w:szCs w:val="18"/>
        </w:rPr>
        <w:t>LS from RAN2</w:t>
      </w:r>
    </w:p>
    <w:p w14:paraId="1F69E216" w14:textId="725EBEE9" w:rsidR="00B34D4D" w:rsidRDefault="00B34D4D" w:rsidP="00B34D4D">
      <w:pPr>
        <w:rPr>
          <w:rFonts w:ascii="Times New Roman" w:eastAsia="宋体" w:hAnsi="Times New Roman" w:cs="Times New Roman"/>
          <w:kern w:val="0"/>
          <w:sz w:val="20"/>
          <w:szCs w:val="20"/>
          <w:lang w:eastAsia="en-US"/>
        </w:rPr>
      </w:pPr>
      <w:r>
        <w:t xml:space="preserve">RAN2 sent following LS </w:t>
      </w:r>
      <w:r w:rsidR="00204B1F">
        <w:t xml:space="preserve">[4] </w:t>
      </w:r>
      <w:r>
        <w:t>to RAN1 and RAN4. In this section we provide our analysis on this LS.</w:t>
      </w:r>
    </w:p>
    <w:tbl>
      <w:tblPr>
        <w:tblStyle w:val="af8"/>
        <w:tblW w:w="0" w:type="auto"/>
        <w:tblLook w:val="04A0" w:firstRow="1" w:lastRow="0" w:firstColumn="1" w:lastColumn="0" w:noHBand="0" w:noVBand="1"/>
      </w:tblPr>
      <w:tblGrid>
        <w:gridCol w:w="9629"/>
      </w:tblGrid>
      <w:tr w:rsidR="00B34D4D" w14:paraId="58667A6F" w14:textId="77777777" w:rsidTr="00B34D4D">
        <w:tc>
          <w:tcPr>
            <w:tcW w:w="9629" w:type="dxa"/>
          </w:tcPr>
          <w:p w14:paraId="3620E5F3" w14:textId="77777777" w:rsidR="00B34D4D" w:rsidRDefault="00B34D4D" w:rsidP="00B34D4D"/>
          <w:p w14:paraId="7DD0775E" w14:textId="77777777" w:rsidR="00B34D4D" w:rsidRPr="00B34D4D" w:rsidRDefault="00B34D4D" w:rsidP="00B34D4D">
            <w:pPr>
              <w:widowControl/>
              <w:overflowPunct w:val="0"/>
              <w:autoSpaceDE w:val="0"/>
              <w:autoSpaceDN w:val="0"/>
              <w:adjustRightInd w:val="0"/>
              <w:spacing w:after="180"/>
              <w:rPr>
                <w:rFonts w:ascii="Times New Roman" w:eastAsia="Times New Roman" w:hAnsi="Times New Roman" w:cs="Times New Roman"/>
                <w:kern w:val="0"/>
                <w:sz w:val="20"/>
                <w:szCs w:val="20"/>
                <w:lang w:val="en-GB" w:eastAsia="en-GB"/>
              </w:rPr>
            </w:pPr>
            <w:r w:rsidRPr="00B34D4D">
              <w:rPr>
                <w:rFonts w:ascii="Times New Roman" w:eastAsia="Times New Roman" w:hAnsi="Times New Roman" w:cs="Times New Roman"/>
                <w:kern w:val="0"/>
                <w:sz w:val="20"/>
                <w:szCs w:val="20"/>
                <w:lang w:val="en-GB" w:eastAsia="en-GB"/>
              </w:rPr>
              <w:t>RAN2 discussed RAN1 and RAN4 feature lists associated with Rel-18 NR_Mob_enh2.  RAN2 discussed wither the following L1 measurement and reporting features are mandatory to support LTM or whether L3 measurement could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30"/>
            </w:tblGrid>
            <w:tr w:rsidR="00B34D4D" w:rsidRPr="00B34D4D" w14:paraId="0B765B0E" w14:textId="77777777" w:rsidTr="00B34D4D">
              <w:trPr>
                <w:trHeight w:val="20"/>
              </w:trPr>
              <w:tc>
                <w:tcPr>
                  <w:tcW w:w="0" w:type="auto"/>
                  <w:tcBorders>
                    <w:top w:val="single" w:sz="4" w:space="0" w:color="auto"/>
                    <w:left w:val="single" w:sz="4" w:space="0" w:color="auto"/>
                    <w:bottom w:val="single" w:sz="4" w:space="0" w:color="auto"/>
                    <w:right w:val="single" w:sz="4" w:space="0" w:color="auto"/>
                  </w:tcBorders>
                  <w:hideMark/>
                </w:tcPr>
                <w:p w14:paraId="41804FA1" w14:textId="77777777" w:rsidR="00B34D4D" w:rsidRPr="00B34D4D" w:rsidRDefault="00B34D4D" w:rsidP="00B34D4D">
                  <w:pPr>
                    <w:keepNext/>
                    <w:keepLines/>
                    <w:widowControl/>
                    <w:overflowPunct w:val="0"/>
                    <w:autoSpaceDE w:val="0"/>
                    <w:autoSpaceDN w:val="0"/>
                    <w:adjustRightInd w:val="0"/>
                    <w:rPr>
                      <w:rFonts w:ascii="Arial" w:eastAsia="MS Mincho" w:hAnsi="Arial" w:cs="Arial"/>
                      <w:kern w:val="0"/>
                      <w:sz w:val="18"/>
                      <w:szCs w:val="18"/>
                      <w:lang w:eastAsia="ja-JP"/>
                    </w:rPr>
                  </w:pPr>
                  <w:r w:rsidRPr="00B34D4D">
                    <w:rPr>
                      <w:rFonts w:ascii="Arial" w:eastAsia="MS Mincho" w:hAnsi="Arial" w:cs="Arial"/>
                      <w:kern w:val="0"/>
                      <w:sz w:val="18"/>
                      <w:szCs w:val="18"/>
                      <w:lang w:eastAsia="ja-JP"/>
                    </w:rPr>
                    <w:t>45-1</w:t>
                  </w:r>
                </w:p>
              </w:tc>
              <w:tc>
                <w:tcPr>
                  <w:tcW w:w="0" w:type="auto"/>
                  <w:tcBorders>
                    <w:top w:val="single" w:sz="4" w:space="0" w:color="auto"/>
                    <w:left w:val="single" w:sz="4" w:space="0" w:color="auto"/>
                    <w:bottom w:val="single" w:sz="4" w:space="0" w:color="auto"/>
                    <w:right w:val="single" w:sz="4" w:space="0" w:color="auto"/>
                  </w:tcBorders>
                  <w:hideMark/>
                </w:tcPr>
                <w:p w14:paraId="727B9E57" w14:textId="77777777" w:rsidR="00B34D4D" w:rsidRPr="00B34D4D" w:rsidRDefault="00B34D4D" w:rsidP="00B34D4D">
                  <w:pPr>
                    <w:keepNext/>
                    <w:keepLines/>
                    <w:widowControl/>
                    <w:overflowPunct w:val="0"/>
                    <w:autoSpaceDE w:val="0"/>
                    <w:autoSpaceDN w:val="0"/>
                    <w:adjustRightInd w:val="0"/>
                    <w:rPr>
                      <w:rFonts w:ascii="Arial" w:eastAsia="宋体" w:hAnsi="Arial" w:cs="Arial"/>
                      <w:kern w:val="0"/>
                      <w:sz w:val="18"/>
                      <w:szCs w:val="18"/>
                    </w:rPr>
                  </w:pPr>
                  <w:r w:rsidRPr="00B34D4D">
                    <w:rPr>
                      <w:rFonts w:ascii="Arial" w:eastAsia="宋体" w:hAnsi="Arial" w:cs="Arial"/>
                      <w:kern w:val="0"/>
                      <w:sz w:val="18"/>
                      <w:szCs w:val="18"/>
                    </w:rPr>
                    <w:t>Intra-frequency L1 measurement and reports for L1-L2 Triggered Mobility (LTM) procedure</w:t>
                  </w:r>
                </w:p>
              </w:tc>
            </w:tr>
            <w:tr w:rsidR="00B34D4D" w:rsidRPr="00B34D4D" w14:paraId="3D6E2E42" w14:textId="77777777" w:rsidTr="00B34D4D">
              <w:trPr>
                <w:trHeight w:val="20"/>
              </w:trPr>
              <w:tc>
                <w:tcPr>
                  <w:tcW w:w="0" w:type="auto"/>
                  <w:tcBorders>
                    <w:top w:val="single" w:sz="4" w:space="0" w:color="auto"/>
                    <w:left w:val="single" w:sz="4" w:space="0" w:color="auto"/>
                    <w:bottom w:val="single" w:sz="4" w:space="0" w:color="auto"/>
                    <w:right w:val="single" w:sz="4" w:space="0" w:color="auto"/>
                  </w:tcBorders>
                  <w:hideMark/>
                </w:tcPr>
                <w:p w14:paraId="568FEDD8" w14:textId="77777777" w:rsidR="00B34D4D" w:rsidRPr="00B34D4D" w:rsidRDefault="00B34D4D" w:rsidP="00B34D4D">
                  <w:pPr>
                    <w:keepNext/>
                    <w:keepLines/>
                    <w:widowControl/>
                    <w:overflowPunct w:val="0"/>
                    <w:autoSpaceDE w:val="0"/>
                    <w:autoSpaceDN w:val="0"/>
                    <w:adjustRightInd w:val="0"/>
                    <w:rPr>
                      <w:rFonts w:ascii="Arial" w:eastAsia="MS Mincho" w:hAnsi="Arial" w:cs="Arial"/>
                      <w:kern w:val="0"/>
                      <w:sz w:val="18"/>
                      <w:szCs w:val="18"/>
                      <w:lang w:eastAsia="ja-JP"/>
                    </w:rPr>
                  </w:pPr>
                  <w:r w:rsidRPr="00B34D4D">
                    <w:rPr>
                      <w:rFonts w:ascii="Arial" w:eastAsia="MS Mincho" w:hAnsi="Arial" w:cs="Arial"/>
                      <w:kern w:val="0"/>
                      <w:sz w:val="18"/>
                      <w:szCs w:val="18"/>
                      <w:lang w:eastAsia="ja-JP"/>
                    </w:rPr>
                    <w:t>45-1a</w:t>
                  </w:r>
                </w:p>
              </w:tc>
              <w:tc>
                <w:tcPr>
                  <w:tcW w:w="0" w:type="auto"/>
                  <w:tcBorders>
                    <w:top w:val="single" w:sz="4" w:space="0" w:color="auto"/>
                    <w:left w:val="single" w:sz="4" w:space="0" w:color="auto"/>
                    <w:bottom w:val="single" w:sz="4" w:space="0" w:color="auto"/>
                    <w:right w:val="single" w:sz="4" w:space="0" w:color="auto"/>
                  </w:tcBorders>
                  <w:hideMark/>
                </w:tcPr>
                <w:p w14:paraId="6AA4556D" w14:textId="77777777" w:rsidR="00B34D4D" w:rsidRPr="00B34D4D" w:rsidRDefault="00B34D4D" w:rsidP="00B34D4D">
                  <w:pPr>
                    <w:keepNext/>
                    <w:keepLines/>
                    <w:widowControl/>
                    <w:overflowPunct w:val="0"/>
                    <w:autoSpaceDE w:val="0"/>
                    <w:autoSpaceDN w:val="0"/>
                    <w:adjustRightInd w:val="0"/>
                    <w:rPr>
                      <w:rFonts w:ascii="Arial" w:eastAsia="宋体" w:hAnsi="Arial" w:cs="Arial"/>
                      <w:kern w:val="0"/>
                      <w:sz w:val="18"/>
                      <w:szCs w:val="18"/>
                    </w:rPr>
                  </w:pPr>
                  <w:r w:rsidRPr="00B34D4D">
                    <w:rPr>
                      <w:rFonts w:ascii="Arial" w:eastAsia="宋体" w:hAnsi="Arial" w:cs="Arial"/>
                      <w:kern w:val="0"/>
                      <w:sz w:val="18"/>
                      <w:szCs w:val="18"/>
                    </w:rPr>
                    <w:t>Inter-frequency L1 measurement and reports for L1-L2 Triggered Mobility (LTM) procedure</w:t>
                  </w:r>
                </w:p>
              </w:tc>
            </w:tr>
          </w:tbl>
          <w:p w14:paraId="46F176E3" w14:textId="77777777" w:rsidR="00B34D4D" w:rsidRPr="00B34D4D" w:rsidRDefault="00B34D4D" w:rsidP="00B34D4D">
            <w:pPr>
              <w:widowControl/>
              <w:overflowPunct w:val="0"/>
              <w:autoSpaceDE w:val="0"/>
              <w:autoSpaceDN w:val="0"/>
              <w:adjustRightInd w:val="0"/>
              <w:spacing w:after="180"/>
              <w:rPr>
                <w:rFonts w:ascii="Times New Roman" w:eastAsia="Times New Roman" w:hAnsi="Times New Roman" w:cs="Times New Roman"/>
                <w:kern w:val="0"/>
                <w:sz w:val="20"/>
                <w:szCs w:val="20"/>
                <w:lang w:val="en-GB" w:eastAsia="en-GB"/>
              </w:rPr>
            </w:pPr>
          </w:p>
          <w:p w14:paraId="386AC54C" w14:textId="77777777" w:rsidR="00B34D4D" w:rsidRPr="00B34D4D" w:rsidRDefault="00B34D4D" w:rsidP="00B34D4D">
            <w:pPr>
              <w:widowControl/>
              <w:overflowPunct w:val="0"/>
              <w:autoSpaceDE w:val="0"/>
              <w:autoSpaceDN w:val="0"/>
              <w:adjustRightInd w:val="0"/>
              <w:spacing w:after="60"/>
              <w:rPr>
                <w:rFonts w:ascii="Times New Roman" w:eastAsia="Times New Roman" w:hAnsi="Times New Roman" w:cs="Times New Roman"/>
                <w:kern w:val="0"/>
                <w:sz w:val="20"/>
                <w:szCs w:val="20"/>
                <w:lang w:val="en-GB"/>
              </w:rPr>
            </w:pPr>
            <w:r w:rsidRPr="00B34D4D">
              <w:rPr>
                <w:rFonts w:ascii="Times New Roman" w:eastAsia="Times New Roman" w:hAnsi="Times New Roman" w:cs="Times New Roman"/>
                <w:kern w:val="0"/>
                <w:sz w:val="20"/>
                <w:szCs w:val="20"/>
                <w:lang w:val="en-GB"/>
              </w:rPr>
              <w:t>RAN2 made the following agreement:</w:t>
            </w:r>
          </w:p>
          <w:p w14:paraId="731FBE7C" w14:textId="77777777" w:rsidR="00B34D4D" w:rsidRPr="00B34D4D" w:rsidRDefault="00B34D4D" w:rsidP="00B34D4D">
            <w:pPr>
              <w:widowControl/>
              <w:tabs>
                <w:tab w:val="num" w:pos="426"/>
                <w:tab w:val="num" w:pos="1619"/>
              </w:tabs>
              <w:spacing w:after="120"/>
              <w:ind w:left="1622" w:hanging="1622"/>
              <w:rPr>
                <w:rFonts w:ascii="Times New Roman" w:eastAsia="MS Mincho" w:hAnsi="Times New Roman" w:cs="Times New Roman"/>
                <w:bCs/>
                <w:kern w:val="0"/>
                <w:sz w:val="20"/>
                <w:szCs w:val="24"/>
                <w:lang w:val="en-GB" w:eastAsia="en-GB"/>
              </w:rPr>
            </w:pPr>
            <w:r w:rsidRPr="00B34D4D">
              <w:rPr>
                <w:rFonts w:ascii="Times New Roman" w:eastAsia="MS Mincho" w:hAnsi="Times New Roman" w:cs="Times New Roman"/>
                <w:bCs/>
                <w:kern w:val="0"/>
                <w:sz w:val="20"/>
                <w:szCs w:val="24"/>
                <w:lang w:val="en-GB" w:eastAsia="en-GB"/>
              </w:rPr>
              <w:t xml:space="preserve">RAN2 makes no further assumptions whether L3 measurements can be used or not to trigger LTM.  </w:t>
            </w:r>
          </w:p>
          <w:p w14:paraId="23DB9EFF" w14:textId="77777777" w:rsidR="00B34D4D" w:rsidRPr="00B34D4D" w:rsidRDefault="00B34D4D" w:rsidP="00B34D4D">
            <w:pPr>
              <w:widowControl/>
              <w:overflowPunct w:val="0"/>
              <w:autoSpaceDE w:val="0"/>
              <w:autoSpaceDN w:val="0"/>
              <w:adjustRightInd w:val="0"/>
              <w:spacing w:before="60" w:after="180"/>
              <w:rPr>
                <w:rFonts w:ascii="Times New Roman" w:eastAsia="Times New Roman" w:hAnsi="Times New Roman" w:cs="Times New Roman"/>
                <w:kern w:val="0"/>
                <w:sz w:val="20"/>
                <w:szCs w:val="20"/>
                <w:lang w:val="en-GB" w:eastAsia="en-GB"/>
              </w:rPr>
            </w:pPr>
            <w:r w:rsidRPr="00B34D4D">
              <w:rPr>
                <w:rFonts w:ascii="Times New Roman" w:eastAsia="Times New Roman" w:hAnsi="Times New Roman" w:cs="Times New Roman"/>
                <w:kern w:val="0"/>
                <w:sz w:val="20"/>
                <w:szCs w:val="20"/>
                <w:lang w:val="en-GB" w:eastAsia="en-GB"/>
              </w:rPr>
              <w:t>RAN2 would like to check the following with RAN1 and RAN4:</w:t>
            </w:r>
          </w:p>
          <w:p w14:paraId="3B6F7188" w14:textId="77777777" w:rsidR="00B34D4D" w:rsidRPr="00B34D4D" w:rsidRDefault="00B34D4D" w:rsidP="00B34D4D">
            <w:pPr>
              <w:widowControl/>
              <w:overflowPunct w:val="0"/>
              <w:autoSpaceDE w:val="0"/>
              <w:autoSpaceDN w:val="0"/>
              <w:adjustRightInd w:val="0"/>
              <w:spacing w:after="180"/>
              <w:rPr>
                <w:rFonts w:ascii="Times New Roman" w:eastAsia="Times New Roman" w:hAnsi="Times New Roman" w:cs="Times New Roman"/>
                <w:i/>
                <w:iCs/>
                <w:kern w:val="0"/>
                <w:sz w:val="20"/>
                <w:szCs w:val="20"/>
                <w:lang w:val="en-GB" w:eastAsia="en-GB"/>
              </w:rPr>
            </w:pPr>
            <w:r w:rsidRPr="00B34D4D">
              <w:rPr>
                <w:rFonts w:ascii="Times New Roman" w:eastAsia="Times New Roman" w:hAnsi="Times New Roman" w:cs="Times New Roman"/>
                <w:b/>
                <w:bCs/>
                <w:kern w:val="0"/>
                <w:sz w:val="20"/>
                <w:szCs w:val="20"/>
                <w:lang w:val="en-GB" w:eastAsia="en-GB"/>
              </w:rPr>
              <w:t>Question 1 :</w:t>
            </w:r>
            <w:r w:rsidRPr="00B34D4D">
              <w:rPr>
                <w:rFonts w:ascii="Times New Roman" w:eastAsia="Times New Roman" w:hAnsi="Times New Roman" w:cs="Times New Roman"/>
                <w:kern w:val="0"/>
                <w:sz w:val="20"/>
                <w:szCs w:val="20"/>
                <w:lang w:val="en-GB" w:eastAsia="en-GB"/>
              </w:rPr>
              <w:t xml:space="preserve"> Are the above intra-frequency and inter-frequency L1 measurement and reporting features (45-1 and 45-1a) prerequisites to support intra-frequency and inter-frequency LTM, respectively?</w:t>
            </w:r>
          </w:p>
          <w:p w14:paraId="48860479" w14:textId="45C797F2" w:rsidR="00B34D4D" w:rsidRPr="00B34D4D" w:rsidRDefault="00B34D4D" w:rsidP="00B34D4D">
            <w:pPr>
              <w:widowControl/>
              <w:overflowPunct w:val="0"/>
              <w:autoSpaceDE w:val="0"/>
              <w:autoSpaceDN w:val="0"/>
              <w:adjustRightInd w:val="0"/>
              <w:spacing w:after="180"/>
              <w:rPr>
                <w:rFonts w:ascii="Times New Roman" w:eastAsia="Times New Roman" w:hAnsi="Times New Roman" w:cs="Times New Roman"/>
                <w:kern w:val="0"/>
                <w:sz w:val="20"/>
                <w:szCs w:val="20"/>
                <w:lang w:val="en-GB" w:eastAsia="en-GB"/>
              </w:rPr>
            </w:pPr>
            <w:r w:rsidRPr="00B34D4D">
              <w:rPr>
                <w:rFonts w:ascii="Times New Roman" w:eastAsia="Times New Roman" w:hAnsi="Times New Roman" w:cs="Times New Roman"/>
                <w:b/>
                <w:bCs/>
                <w:kern w:val="0"/>
                <w:sz w:val="20"/>
                <w:szCs w:val="20"/>
                <w:lang w:val="en-GB" w:eastAsia="en-GB"/>
              </w:rPr>
              <w:t>Question 2:</w:t>
            </w:r>
            <w:r w:rsidRPr="00B34D4D">
              <w:rPr>
                <w:rFonts w:ascii="Times New Roman" w:eastAsia="Times New Roman" w:hAnsi="Times New Roman" w:cs="Times New Roman"/>
                <w:kern w:val="0"/>
                <w:sz w:val="20"/>
                <w:szCs w:val="20"/>
                <w:lang w:val="en-GB" w:eastAsia="en-GB"/>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tc>
      </w:tr>
    </w:tbl>
    <w:p w14:paraId="14630B04" w14:textId="44FBFCDA" w:rsidR="00A95DF4" w:rsidRPr="00A95DF4" w:rsidRDefault="00A95DF4" w:rsidP="00A95DF4">
      <w:pPr>
        <w:pStyle w:val="3"/>
        <w:rPr>
          <w:sz w:val="22"/>
          <w:szCs w:val="16"/>
        </w:rPr>
      </w:pPr>
      <w:r w:rsidRPr="00A95DF4">
        <w:rPr>
          <w:sz w:val="22"/>
          <w:szCs w:val="16"/>
        </w:rPr>
        <w:t>2.</w:t>
      </w:r>
      <w:r>
        <w:rPr>
          <w:sz w:val="22"/>
          <w:szCs w:val="16"/>
        </w:rPr>
        <w:t>5</w:t>
      </w:r>
      <w:r w:rsidRPr="00A95DF4">
        <w:rPr>
          <w:sz w:val="22"/>
          <w:szCs w:val="16"/>
        </w:rPr>
        <w:t>.</w:t>
      </w:r>
      <w:r>
        <w:rPr>
          <w:sz w:val="22"/>
          <w:szCs w:val="16"/>
        </w:rPr>
        <w:t>1</w:t>
      </w:r>
      <w:r w:rsidRPr="00A95DF4">
        <w:rPr>
          <w:sz w:val="22"/>
          <w:szCs w:val="16"/>
        </w:rPr>
        <w:t xml:space="preserve"> </w:t>
      </w:r>
      <w:r>
        <w:rPr>
          <w:sz w:val="22"/>
          <w:szCs w:val="16"/>
        </w:rPr>
        <w:t>Question 1</w:t>
      </w:r>
    </w:p>
    <w:p w14:paraId="3C9F3F4C" w14:textId="413CFF97" w:rsidR="00127DF7" w:rsidRDefault="00B34D4D" w:rsidP="00207A14">
      <w:pPr>
        <w:spacing w:beforeLines="50" w:before="120" w:afterLines="50" w:after="120"/>
      </w:pPr>
      <w:r>
        <w:rPr>
          <w:rFonts w:hint="eastAsia"/>
        </w:rPr>
        <w:t>R</w:t>
      </w:r>
      <w:r>
        <w:t xml:space="preserve">egarding Question 1, </w:t>
      </w:r>
      <w:r w:rsidR="00C955F3">
        <w:t xml:space="preserve">before answer the question, we </w:t>
      </w:r>
      <w:r w:rsidR="00FF7902">
        <w:t>think it is necessary</w:t>
      </w:r>
      <w:r w:rsidR="00C955F3">
        <w:t xml:space="preserve"> to analyze whether there are requirements if L1 measurement is not supported or configured</w:t>
      </w:r>
      <w:r w:rsidR="00FF7902">
        <w:t xml:space="preserve"> and whether there is any benefit compared to legacy L3 HO.</w:t>
      </w:r>
      <w:r w:rsidR="00171710">
        <w:t xml:space="preserve"> If L1 measurement is not supported or configured, the procedure may be as shown in </w:t>
      </w:r>
      <w:r w:rsidR="00171710" w:rsidRPr="00F516B0">
        <w:t>Fig.</w:t>
      </w:r>
      <w:r w:rsidR="00F516B0" w:rsidRPr="00F516B0">
        <w:t>3</w:t>
      </w:r>
      <w:r w:rsidR="00171710">
        <w:t>. For R18 LTM, RAN4 mainly defines the requirements for early TCI state activation, PDCCH-order RACH and cell switch except L1 measurement. In the next, we would like to analyze whether there are requirements for early TCI state activation, PDCCH-order RACH and cell switch at first.</w:t>
      </w:r>
    </w:p>
    <w:p w14:paraId="2FBA6148" w14:textId="1C32DA1B" w:rsidR="00171710" w:rsidRPr="00171710" w:rsidRDefault="00171710" w:rsidP="00207A14">
      <w:pPr>
        <w:spacing w:beforeLines="50" w:before="120" w:afterLines="50" w:after="120"/>
      </w:pPr>
    </w:p>
    <w:p w14:paraId="3EC9C7D0" w14:textId="03D3BD03" w:rsidR="00171710" w:rsidRDefault="00171710" w:rsidP="00171710">
      <w:pPr>
        <w:spacing w:beforeLines="50" w:before="120" w:afterLines="50" w:after="120"/>
        <w:jc w:val="center"/>
      </w:pPr>
      <w:r>
        <w:rPr>
          <w:noProof/>
        </w:rPr>
        <w:drawing>
          <wp:inline distT="0" distB="0" distL="0" distR="0" wp14:anchorId="62B7C33C" wp14:editId="2E72C3F1">
            <wp:extent cx="4503420" cy="7239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03420" cy="723900"/>
                    </a:xfrm>
                    <a:prstGeom prst="rect">
                      <a:avLst/>
                    </a:prstGeom>
                    <a:noFill/>
                    <a:ln>
                      <a:noFill/>
                    </a:ln>
                  </pic:spPr>
                </pic:pic>
              </a:graphicData>
            </a:graphic>
          </wp:inline>
        </w:drawing>
      </w:r>
    </w:p>
    <w:p w14:paraId="5E03496F" w14:textId="3F229242" w:rsidR="00171710" w:rsidRDefault="00171710" w:rsidP="00171710">
      <w:pPr>
        <w:spacing w:beforeLines="50" w:before="120" w:afterLines="50" w:after="120"/>
        <w:jc w:val="center"/>
      </w:pPr>
      <w:r w:rsidRPr="00F516B0">
        <w:t xml:space="preserve">Fig. </w:t>
      </w:r>
      <w:r w:rsidR="00F516B0">
        <w:t>3</w:t>
      </w:r>
    </w:p>
    <w:p w14:paraId="65E5F434" w14:textId="77777777" w:rsidR="00171710" w:rsidRDefault="00171710" w:rsidP="00207A14">
      <w:pPr>
        <w:spacing w:beforeLines="50" w:before="120" w:afterLines="50" w:after="120"/>
      </w:pPr>
    </w:p>
    <w:p w14:paraId="1866E065" w14:textId="38D68E91" w:rsidR="002C1662" w:rsidRPr="00C241D3" w:rsidRDefault="002C1662" w:rsidP="002C1662">
      <w:pPr>
        <w:pStyle w:val="af6"/>
        <w:numPr>
          <w:ilvl w:val="0"/>
          <w:numId w:val="15"/>
        </w:numPr>
        <w:spacing w:beforeLines="50" w:before="120" w:afterLines="50" w:after="120"/>
        <w:rPr>
          <w:b/>
          <w:bCs/>
          <w:i/>
          <w:iCs/>
          <w:lang w:eastAsia="zh-CN"/>
        </w:rPr>
      </w:pPr>
      <w:r w:rsidRPr="00C241D3">
        <w:rPr>
          <w:rFonts w:hint="eastAsia"/>
          <w:b/>
          <w:bCs/>
          <w:i/>
          <w:iCs/>
          <w:lang w:eastAsia="zh-CN"/>
        </w:rPr>
        <w:t>E</w:t>
      </w:r>
      <w:r w:rsidRPr="00C241D3">
        <w:rPr>
          <w:b/>
          <w:bCs/>
          <w:i/>
          <w:iCs/>
          <w:lang w:eastAsia="zh-CN"/>
        </w:rPr>
        <w:t xml:space="preserve">arly </w:t>
      </w:r>
      <w:r w:rsidR="00565E33" w:rsidRPr="00C241D3">
        <w:rPr>
          <w:b/>
          <w:bCs/>
          <w:i/>
          <w:iCs/>
          <w:lang w:eastAsia="zh-CN"/>
        </w:rPr>
        <w:t>TCI state activation</w:t>
      </w:r>
    </w:p>
    <w:p w14:paraId="488C4499" w14:textId="19D5808A" w:rsidR="00565E33" w:rsidRDefault="00565E33" w:rsidP="00565E33">
      <w:pPr>
        <w:pStyle w:val="af6"/>
        <w:spacing w:beforeLines="50" w:before="120" w:afterLines="50" w:after="120"/>
        <w:ind w:left="360"/>
        <w:rPr>
          <w:lang w:eastAsia="zh-CN"/>
        </w:rPr>
      </w:pPr>
      <w:bookmarkStart w:id="21" w:name="OLE_LINK6"/>
      <w:r>
        <w:rPr>
          <w:rFonts w:hint="eastAsia"/>
          <w:lang w:eastAsia="zh-CN"/>
        </w:rPr>
        <w:t>As</w:t>
      </w:r>
      <w:r>
        <w:rPr>
          <w:lang w:eastAsia="zh-CN"/>
        </w:rPr>
        <w:t xml:space="preserve"> agreed in RAN4#110bis, unknown TCI state in FR1 is to be supported</w:t>
      </w:r>
      <w:r w:rsidR="00001F97">
        <w:rPr>
          <w:lang w:eastAsia="zh-CN"/>
        </w:rPr>
        <w:t xml:space="preserve"> (Issue 3-2-1-1 in R4-2406502)</w:t>
      </w:r>
      <w:r>
        <w:rPr>
          <w:lang w:eastAsia="zh-CN"/>
        </w:rPr>
        <w:t>.</w:t>
      </w:r>
      <w:bookmarkEnd w:id="21"/>
      <w:r>
        <w:rPr>
          <w:lang w:eastAsia="zh-CN"/>
        </w:rPr>
        <w:t xml:space="preserve"> Whether to support unknown TCI state in FR2 needs further discussion. No matter what the final conclusion is, early TCI state activation cannot be supported in FR2 without L1 measurement.</w:t>
      </w:r>
      <w:r w:rsidR="00924614">
        <w:rPr>
          <w:lang w:eastAsia="zh-CN"/>
        </w:rPr>
        <w:t xml:space="preserve"> The reasons are as below:</w:t>
      </w:r>
    </w:p>
    <w:p w14:paraId="0417910E" w14:textId="0D5A387B" w:rsidR="007B0921" w:rsidRDefault="00565E33" w:rsidP="00CC664C">
      <w:pPr>
        <w:pStyle w:val="af6"/>
        <w:numPr>
          <w:ilvl w:val="1"/>
          <w:numId w:val="15"/>
        </w:numPr>
        <w:spacing w:beforeLines="50" w:before="120" w:afterLines="50" w:after="120"/>
        <w:rPr>
          <w:lang w:eastAsia="zh-CN"/>
        </w:rPr>
      </w:pPr>
      <w:bookmarkStart w:id="22" w:name="OLE_LINK7"/>
      <w:r>
        <w:rPr>
          <w:rFonts w:hint="eastAsia"/>
          <w:lang w:eastAsia="zh-CN"/>
        </w:rPr>
        <w:t>I</w:t>
      </w:r>
      <w:r>
        <w:rPr>
          <w:lang w:eastAsia="zh-CN"/>
        </w:rPr>
        <w:t>f the final conclusion is</w:t>
      </w:r>
      <w:r w:rsidR="00A60B7A">
        <w:rPr>
          <w:lang w:eastAsia="zh-CN"/>
        </w:rPr>
        <w:t xml:space="preserve"> not</w:t>
      </w:r>
      <w:r>
        <w:rPr>
          <w:lang w:eastAsia="zh-CN"/>
        </w:rPr>
        <w:t xml:space="preserve"> to support unknown case</w:t>
      </w:r>
      <w:r w:rsidR="007B0921">
        <w:rPr>
          <w:lang w:eastAsia="zh-CN"/>
        </w:rPr>
        <w:t xml:space="preserve"> in FR2:</w:t>
      </w:r>
      <w:r>
        <w:rPr>
          <w:lang w:eastAsia="zh-CN"/>
        </w:rPr>
        <w:t xml:space="preserve"> </w:t>
      </w:r>
    </w:p>
    <w:p w14:paraId="7CBA3C8A" w14:textId="7DCE47E4" w:rsidR="00565E33" w:rsidRPr="00A60B7A" w:rsidRDefault="00870045" w:rsidP="00115F61">
      <w:pPr>
        <w:pStyle w:val="af6"/>
        <w:spacing w:beforeLines="50" w:before="120" w:afterLines="50" w:after="120"/>
        <w:ind w:leftChars="350" w:left="735"/>
        <w:rPr>
          <w:lang w:eastAsia="zh-CN"/>
        </w:rPr>
      </w:pPr>
      <w:r>
        <w:rPr>
          <w:lang w:eastAsia="zh-CN"/>
        </w:rPr>
        <w:t>T</w:t>
      </w:r>
      <w:r w:rsidR="00CC664C">
        <w:rPr>
          <w:lang w:eastAsia="zh-CN"/>
        </w:rPr>
        <w:t xml:space="preserve">he TCI state needs to be known before activation. </w:t>
      </w:r>
      <w:r>
        <w:rPr>
          <w:lang w:eastAsia="zh-CN"/>
        </w:rPr>
        <w:t>Since o</w:t>
      </w:r>
      <w:r w:rsidR="00A60B7A">
        <w:rPr>
          <w:lang w:eastAsia="zh-CN"/>
        </w:rPr>
        <w:t>ne condition of known TCI state is that UE has performed L1 measurement in 1280ms</w:t>
      </w:r>
      <w:r>
        <w:rPr>
          <w:lang w:eastAsia="zh-CN"/>
        </w:rPr>
        <w:t>, t</w:t>
      </w:r>
      <w:r w:rsidR="007B0921">
        <w:rPr>
          <w:lang w:eastAsia="zh-CN"/>
        </w:rPr>
        <w:t xml:space="preserve">his means that </w:t>
      </w:r>
      <w:bookmarkStart w:id="23" w:name="OLE_LINK8"/>
      <w:r w:rsidR="007B0921">
        <w:rPr>
          <w:lang w:eastAsia="zh-CN"/>
        </w:rPr>
        <w:t>we cannot skip</w:t>
      </w:r>
      <w:r w:rsidR="00A60B7A">
        <w:rPr>
          <w:lang w:eastAsia="zh-CN"/>
        </w:rPr>
        <w:t xml:space="preserve"> L1 measurement </w:t>
      </w:r>
      <w:r w:rsidR="007B0921">
        <w:rPr>
          <w:lang w:eastAsia="zh-CN"/>
        </w:rPr>
        <w:t>before activation</w:t>
      </w:r>
      <w:bookmarkEnd w:id="23"/>
      <w:r w:rsidR="00A60B7A">
        <w:rPr>
          <w:lang w:eastAsia="zh-CN"/>
        </w:rPr>
        <w:t>.</w:t>
      </w:r>
    </w:p>
    <w:bookmarkEnd w:id="22"/>
    <w:p w14:paraId="6209FFE8" w14:textId="709945F9" w:rsidR="00565E33" w:rsidRDefault="00565E33" w:rsidP="00565E33">
      <w:pPr>
        <w:pStyle w:val="af6"/>
        <w:numPr>
          <w:ilvl w:val="1"/>
          <w:numId w:val="15"/>
        </w:numPr>
        <w:spacing w:beforeLines="50" w:before="120" w:afterLines="50" w:after="120"/>
        <w:rPr>
          <w:lang w:eastAsia="zh-CN"/>
        </w:rPr>
      </w:pPr>
      <w:r>
        <w:rPr>
          <w:lang w:eastAsia="zh-CN"/>
        </w:rPr>
        <w:t>If the final conclusion is to support unknown case</w:t>
      </w:r>
      <w:r w:rsidR="007B0921">
        <w:rPr>
          <w:lang w:eastAsia="zh-CN"/>
        </w:rPr>
        <w:t xml:space="preserve"> in FR2:</w:t>
      </w:r>
      <w:r>
        <w:rPr>
          <w:lang w:eastAsia="zh-CN"/>
        </w:rPr>
        <w:t xml:space="preserve"> </w:t>
      </w:r>
    </w:p>
    <w:p w14:paraId="3280D5D2" w14:textId="7E226A9F" w:rsidR="00A60B7A" w:rsidRDefault="00A60B7A" w:rsidP="00A60B7A">
      <w:pPr>
        <w:pStyle w:val="af6"/>
        <w:spacing w:beforeLines="50" w:before="120" w:afterLines="50" w:after="120"/>
        <w:ind w:left="840"/>
        <w:rPr>
          <w:lang w:eastAsia="zh-CN"/>
        </w:rPr>
      </w:pPr>
      <w:r>
        <w:rPr>
          <w:rFonts w:hint="eastAsia"/>
          <w:lang w:eastAsia="zh-CN"/>
        </w:rPr>
        <w:t>D</w:t>
      </w:r>
      <w:r>
        <w:rPr>
          <w:lang w:eastAsia="zh-CN"/>
        </w:rPr>
        <w:t xml:space="preserve">uring the early TCI state activation delay, </w:t>
      </w:r>
      <w:r w:rsidR="00924614">
        <w:rPr>
          <w:lang w:eastAsia="zh-CN"/>
        </w:rPr>
        <w:t xml:space="preserve">UE </w:t>
      </w:r>
      <w:r w:rsidR="0033165E">
        <w:rPr>
          <w:lang w:eastAsia="zh-CN"/>
        </w:rPr>
        <w:t xml:space="preserve">is expected to start </w:t>
      </w:r>
      <w:r w:rsidR="00924614">
        <w:rPr>
          <w:lang w:eastAsia="zh-CN"/>
        </w:rPr>
        <w:t>perform</w:t>
      </w:r>
      <w:r w:rsidR="0033165E">
        <w:rPr>
          <w:lang w:eastAsia="zh-CN"/>
        </w:rPr>
        <w:t>ing</w:t>
      </w:r>
      <w:r w:rsidR="00924614">
        <w:rPr>
          <w:lang w:eastAsia="zh-CN"/>
        </w:rPr>
        <w:t xml:space="preserve"> L1-RSRP measurement at first and then T/F tracking</w:t>
      </w:r>
      <w:r w:rsidR="0033165E">
        <w:rPr>
          <w:lang w:eastAsia="zh-CN"/>
        </w:rPr>
        <w:t xml:space="preserve">. This also means that we cannot skip L1 measurement </w:t>
      </w:r>
      <w:r w:rsidR="00924614">
        <w:rPr>
          <w:lang w:eastAsia="zh-CN"/>
        </w:rPr>
        <w:t>.</w:t>
      </w:r>
    </w:p>
    <w:p w14:paraId="7B906DF5" w14:textId="556BF120" w:rsidR="001F5099" w:rsidRDefault="001F5099" w:rsidP="001F5099">
      <w:pPr>
        <w:spacing w:beforeLines="50" w:before="120" w:afterLines="50" w:after="120"/>
        <w:rPr>
          <w:rFonts w:cstheme="minorHAnsi"/>
          <w:b/>
        </w:rPr>
      </w:pPr>
      <w:r>
        <w:rPr>
          <w:rFonts w:cstheme="minorHAnsi"/>
          <w:b/>
        </w:rPr>
        <w:t xml:space="preserve">Observation </w:t>
      </w:r>
      <w:r w:rsidR="00F516B0">
        <w:rPr>
          <w:rFonts w:cstheme="minorHAnsi"/>
          <w:b/>
        </w:rPr>
        <w:t>1</w:t>
      </w:r>
      <w:r>
        <w:rPr>
          <w:rFonts w:cstheme="minorHAnsi"/>
          <w:b/>
        </w:rPr>
        <w:t>:</w:t>
      </w:r>
      <w:r w:rsidR="000A0EA4" w:rsidRPr="000A0EA4">
        <w:t xml:space="preserve"> </w:t>
      </w:r>
      <w:r w:rsidR="000A0EA4" w:rsidRPr="000A0EA4">
        <w:rPr>
          <w:rFonts w:cstheme="minorHAnsi"/>
          <w:b/>
        </w:rPr>
        <w:t>L1 measurement is necessary to support early TCI state activation in FR2</w:t>
      </w:r>
      <w:r>
        <w:rPr>
          <w:rFonts w:cstheme="minorHAnsi"/>
          <w:b/>
        </w:rPr>
        <w:t>.</w:t>
      </w:r>
    </w:p>
    <w:p w14:paraId="76FDD307" w14:textId="0AFA2600" w:rsidR="00B47BF9" w:rsidRDefault="000A0EA4" w:rsidP="0006001A">
      <w:pPr>
        <w:pStyle w:val="af6"/>
        <w:spacing w:beforeLines="50" w:before="120" w:afterLines="50" w:after="120"/>
        <w:ind w:left="360"/>
        <w:rPr>
          <w:lang w:eastAsia="zh-CN"/>
        </w:rPr>
      </w:pPr>
      <w:r>
        <w:rPr>
          <w:lang w:eastAsia="zh-CN"/>
        </w:rPr>
        <w:t xml:space="preserve">In FR1, if L1 measurement is not performed, then the TCI state is unknown. </w:t>
      </w:r>
      <w:r w:rsidR="0006001A">
        <w:rPr>
          <w:lang w:eastAsia="zh-CN"/>
        </w:rPr>
        <w:t>As RAN4 already agreed to support unknown TCI state in FR1, the next question to understand how this early TCI state activation can be achieved without L1 measurements. To answer this</w:t>
      </w:r>
      <w:r w:rsidR="00B9770E">
        <w:rPr>
          <w:lang w:eastAsia="zh-CN"/>
        </w:rPr>
        <w:t xml:space="preserve">, we think two issues should be further discussed. One is the </w:t>
      </w:r>
      <w:r w:rsidR="0006001A">
        <w:rPr>
          <w:lang w:eastAsia="zh-CN"/>
        </w:rPr>
        <w:t>need for L3 measurement</w:t>
      </w:r>
      <w:r w:rsidR="00B9770E">
        <w:rPr>
          <w:lang w:eastAsia="zh-CN"/>
        </w:rPr>
        <w:t xml:space="preserve"> in FR1.</w:t>
      </w:r>
      <w:r w:rsidR="00B47BF9">
        <w:rPr>
          <w:lang w:eastAsia="zh-CN"/>
        </w:rPr>
        <w:t xml:space="preserve"> Another is UE behavior after early TCI state activation </w:t>
      </w:r>
      <w:r w:rsidR="009D60CC">
        <w:rPr>
          <w:lang w:eastAsia="zh-CN"/>
        </w:rPr>
        <w:t>if there is no L1 measurement.</w:t>
      </w:r>
    </w:p>
    <w:p w14:paraId="16A61675" w14:textId="001DAEF7" w:rsidR="00992CE7" w:rsidRPr="00115F61" w:rsidRDefault="0006001A" w:rsidP="00992CE7">
      <w:pPr>
        <w:pStyle w:val="af6"/>
        <w:numPr>
          <w:ilvl w:val="1"/>
          <w:numId w:val="15"/>
        </w:numPr>
        <w:spacing w:beforeLines="50" w:before="120" w:afterLines="50" w:after="120"/>
        <w:rPr>
          <w:color w:val="000000"/>
          <w:szCs w:val="24"/>
          <w:u w:val="single"/>
          <w:lang w:val="en-GB" w:eastAsia="zh-CN"/>
        </w:rPr>
      </w:pPr>
      <w:r w:rsidRPr="00115F61">
        <w:rPr>
          <w:u w:val="single"/>
          <w:lang w:eastAsia="zh-CN"/>
        </w:rPr>
        <w:t>The need for L3 measurement</w:t>
      </w:r>
      <w:r w:rsidR="00992CE7" w:rsidRPr="00115F61">
        <w:rPr>
          <w:u w:val="single"/>
          <w:lang w:eastAsia="zh-CN"/>
        </w:rPr>
        <w:t xml:space="preserve"> in FR1</w:t>
      </w:r>
    </w:p>
    <w:p w14:paraId="4626BACF" w14:textId="712DCF5B" w:rsidR="00992CE7" w:rsidRDefault="00F516B0" w:rsidP="00992CE7">
      <w:pPr>
        <w:pStyle w:val="af6"/>
        <w:spacing w:beforeLines="50" w:before="120" w:afterLines="50" w:after="120"/>
        <w:ind w:left="840"/>
        <w:rPr>
          <w:color w:val="000000"/>
          <w:szCs w:val="24"/>
          <w:lang w:val="en-GB"/>
        </w:rPr>
      </w:pPr>
      <w:r>
        <w:rPr>
          <w:color w:val="000000"/>
          <w:szCs w:val="24"/>
          <w:lang w:val="en-GB"/>
        </w:rPr>
        <w:t>As discussed in 2.3, o</w:t>
      </w:r>
      <w:r w:rsidR="00862CAA">
        <w:rPr>
          <w:color w:val="000000"/>
          <w:szCs w:val="24"/>
          <w:lang w:val="en-GB"/>
        </w:rPr>
        <w:t xml:space="preserve">ne key difference to </w:t>
      </w:r>
      <w:r w:rsidR="00B47BF9" w:rsidRPr="00992CE7">
        <w:rPr>
          <w:color w:val="000000"/>
          <w:szCs w:val="24"/>
          <w:lang w:val="en-GB"/>
        </w:rPr>
        <w:t>legacy requirements for MAC CE based TCI state switch or active TCI state list update</w:t>
      </w:r>
      <w:r w:rsidR="00862CAA">
        <w:rPr>
          <w:color w:val="000000"/>
          <w:szCs w:val="24"/>
          <w:lang w:val="en-GB"/>
        </w:rPr>
        <w:t xml:space="preserve"> is that LTM considers</w:t>
      </w:r>
      <w:r w:rsidR="00B47BF9" w:rsidRPr="00992CE7">
        <w:rPr>
          <w:color w:val="000000"/>
          <w:szCs w:val="24"/>
          <w:lang w:val="en-GB"/>
        </w:rPr>
        <w:t xml:space="preserve"> neighbor cell</w:t>
      </w:r>
      <w:r w:rsidR="00862CAA">
        <w:rPr>
          <w:color w:val="000000"/>
          <w:szCs w:val="24"/>
          <w:lang w:val="en-GB"/>
        </w:rPr>
        <w:t>s.</w:t>
      </w:r>
      <w:r w:rsidR="00B47BF9" w:rsidRPr="00992CE7">
        <w:rPr>
          <w:color w:val="000000"/>
          <w:szCs w:val="24"/>
          <w:lang w:val="en-GB"/>
        </w:rPr>
        <w:t xml:space="preserve"> </w:t>
      </w:r>
      <w:r w:rsidR="00862CAA">
        <w:rPr>
          <w:color w:val="000000"/>
          <w:szCs w:val="24"/>
          <w:lang w:val="en-GB"/>
        </w:rPr>
        <w:t>I</w:t>
      </w:r>
      <w:r w:rsidR="00B47BF9" w:rsidRPr="00992CE7">
        <w:rPr>
          <w:color w:val="000000"/>
          <w:szCs w:val="24"/>
          <w:lang w:val="en-GB"/>
        </w:rPr>
        <w:t xml:space="preserve">f </w:t>
      </w:r>
      <w:r w:rsidR="00862CAA">
        <w:rPr>
          <w:color w:val="000000"/>
          <w:szCs w:val="24"/>
          <w:lang w:val="en-GB"/>
        </w:rPr>
        <w:t>UE never performs L3 measurement to the target neighbor cell</w:t>
      </w:r>
      <w:r w:rsidR="00B47BF9" w:rsidRPr="00992CE7">
        <w:rPr>
          <w:color w:val="000000"/>
          <w:szCs w:val="24"/>
          <w:lang w:val="en-GB"/>
        </w:rPr>
        <w:t xml:space="preserve">, the cell </w:t>
      </w:r>
      <w:r w:rsidR="00862CAA">
        <w:rPr>
          <w:color w:val="000000"/>
          <w:szCs w:val="24"/>
          <w:lang w:val="en-GB"/>
        </w:rPr>
        <w:t>is</w:t>
      </w:r>
      <w:r w:rsidR="00B47BF9" w:rsidRPr="00992CE7">
        <w:rPr>
          <w:color w:val="000000"/>
          <w:szCs w:val="24"/>
          <w:lang w:val="en-GB"/>
        </w:rPr>
        <w:t xml:space="preserve"> unknown</w:t>
      </w:r>
      <w:r w:rsidR="00862CAA">
        <w:rPr>
          <w:color w:val="000000"/>
          <w:szCs w:val="24"/>
          <w:lang w:val="en-GB"/>
        </w:rPr>
        <w:t xml:space="preserve"> by definition. UE has no rough timing information for further fine T/F tracking. </w:t>
      </w:r>
      <w:r w:rsidR="00B47BF9" w:rsidRPr="00992CE7">
        <w:rPr>
          <w:color w:val="000000"/>
          <w:szCs w:val="24"/>
          <w:lang w:val="en-GB"/>
        </w:rPr>
        <w:t>Therefore, for unknown case in FR1, we propose</w:t>
      </w:r>
      <w:r>
        <w:rPr>
          <w:color w:val="000000"/>
          <w:szCs w:val="24"/>
          <w:lang w:val="en-GB"/>
        </w:rPr>
        <w:t>d</w:t>
      </w:r>
      <w:r w:rsidR="00B47BF9" w:rsidRPr="00992CE7">
        <w:rPr>
          <w:color w:val="000000"/>
          <w:szCs w:val="24"/>
          <w:lang w:val="en-GB"/>
        </w:rPr>
        <w:t xml:space="preserve"> to add the following conditions:</w:t>
      </w:r>
    </w:p>
    <w:p w14:paraId="4811D54B" w14:textId="77777777" w:rsidR="00992CE7" w:rsidRDefault="00B47BF9" w:rsidP="00992CE7">
      <w:pPr>
        <w:pStyle w:val="af6"/>
        <w:numPr>
          <w:ilvl w:val="2"/>
          <w:numId w:val="15"/>
        </w:numPr>
        <w:spacing w:beforeLines="50" w:before="120" w:afterLines="50" w:after="120"/>
        <w:rPr>
          <w:color w:val="000000"/>
          <w:szCs w:val="24"/>
          <w:lang w:val="en-GB" w:eastAsia="zh-CN"/>
        </w:rPr>
      </w:pPr>
      <w:r w:rsidRPr="00992CE7">
        <w:rPr>
          <w:color w:val="000000"/>
          <w:szCs w:val="24"/>
          <w:lang w:val="en-GB" w:eastAsia="zh-CN"/>
        </w:rPr>
        <w:t>UE has reported beam-level L3 measurement result of the associated SSB of the TCI state within 1280ms</w:t>
      </w:r>
    </w:p>
    <w:p w14:paraId="5EFD4B42" w14:textId="3C168C51" w:rsidR="00B47BF9" w:rsidRPr="00992CE7" w:rsidRDefault="00B47BF9" w:rsidP="00992CE7">
      <w:pPr>
        <w:pStyle w:val="af6"/>
        <w:numPr>
          <w:ilvl w:val="2"/>
          <w:numId w:val="15"/>
        </w:numPr>
        <w:spacing w:beforeLines="50" w:before="120" w:afterLines="50" w:after="120"/>
        <w:rPr>
          <w:color w:val="000000"/>
          <w:szCs w:val="24"/>
          <w:lang w:val="en-GB" w:eastAsia="zh-CN"/>
        </w:rPr>
      </w:pPr>
      <w:r w:rsidRPr="00992CE7">
        <w:rPr>
          <w:color w:val="000000"/>
          <w:szCs w:val="24"/>
          <w:lang w:val="en-GB" w:eastAsia="zh-CN"/>
        </w:rPr>
        <w:t>SNR of the associated SSB is above -3dB.</w:t>
      </w:r>
    </w:p>
    <w:p w14:paraId="6CCDE0EE" w14:textId="1968BA44" w:rsidR="00B9770E" w:rsidRPr="00115F61" w:rsidRDefault="00992CE7" w:rsidP="00992CE7">
      <w:pPr>
        <w:pStyle w:val="af6"/>
        <w:numPr>
          <w:ilvl w:val="1"/>
          <w:numId w:val="15"/>
        </w:numPr>
        <w:spacing w:beforeLines="50" w:before="120" w:afterLines="50" w:after="120"/>
        <w:rPr>
          <w:u w:val="single"/>
          <w:lang w:eastAsia="zh-CN"/>
        </w:rPr>
      </w:pPr>
      <w:r w:rsidRPr="00115F61">
        <w:rPr>
          <w:u w:val="single"/>
          <w:lang w:eastAsia="zh-CN"/>
        </w:rPr>
        <w:t>UE behavior after early TCI state activation if there is no L1 measurement</w:t>
      </w:r>
    </w:p>
    <w:p w14:paraId="61BE8CF5" w14:textId="69E2E8E8" w:rsidR="00E74216" w:rsidRDefault="005B178E" w:rsidP="00E74216">
      <w:pPr>
        <w:pStyle w:val="af6"/>
        <w:spacing w:beforeLines="50" w:before="120" w:afterLines="50" w:after="120"/>
        <w:ind w:left="840"/>
        <w:rPr>
          <w:lang w:eastAsia="zh-CN"/>
        </w:rPr>
      </w:pPr>
      <w:r>
        <w:rPr>
          <w:lang w:eastAsia="zh-CN"/>
        </w:rPr>
        <w:t>Following existing RAN4 requirement</w:t>
      </w:r>
      <w:r w:rsidR="00E74216">
        <w:rPr>
          <w:lang w:eastAsia="zh-CN"/>
        </w:rPr>
        <w:t xml:space="preserve">, after UE activates the TCI state, UE is supposed to perform T/F tracking periodically </w:t>
      </w:r>
      <w:r>
        <w:rPr>
          <w:lang w:eastAsia="zh-CN"/>
        </w:rPr>
        <w:t xml:space="preserve">at the same time </w:t>
      </w:r>
      <w:r w:rsidR="00E74216">
        <w:rPr>
          <w:lang w:eastAsia="zh-CN"/>
        </w:rPr>
        <w:t>when performing L1 measurement</w:t>
      </w:r>
      <w:r w:rsidR="00F516B0">
        <w:rPr>
          <w:lang w:eastAsia="zh-CN"/>
        </w:rPr>
        <w:t xml:space="preserve"> as shown in Fig.4</w:t>
      </w:r>
      <w:r w:rsidR="00E74216">
        <w:rPr>
          <w:lang w:eastAsia="zh-CN"/>
        </w:rPr>
        <w:t xml:space="preserve">. </w:t>
      </w:r>
      <w:r w:rsidR="00727523" w:rsidRPr="00F516B0">
        <w:rPr>
          <w:lang w:eastAsia="zh-CN"/>
        </w:rPr>
        <w:t xml:space="preserve">If </w:t>
      </w:r>
      <w:r w:rsidR="00687B9F" w:rsidRPr="00F516B0">
        <w:rPr>
          <w:lang w:eastAsia="zh-CN"/>
        </w:rPr>
        <w:t xml:space="preserve">TCI sate is activated without </w:t>
      </w:r>
      <w:r w:rsidR="00727523" w:rsidRPr="00F516B0">
        <w:rPr>
          <w:lang w:eastAsia="zh-CN"/>
        </w:rPr>
        <w:t xml:space="preserve">L1 measurement </w:t>
      </w:r>
      <w:r w:rsidR="00687B9F" w:rsidRPr="00F516B0">
        <w:rPr>
          <w:lang w:eastAsia="zh-CN"/>
        </w:rPr>
        <w:t xml:space="preserve">on </w:t>
      </w:r>
      <w:r w:rsidRPr="00F516B0">
        <w:rPr>
          <w:lang w:eastAsia="zh-CN"/>
        </w:rPr>
        <w:t>the corresponding</w:t>
      </w:r>
      <w:r w:rsidR="00687B9F" w:rsidRPr="00F516B0">
        <w:rPr>
          <w:lang w:eastAsia="zh-CN"/>
        </w:rPr>
        <w:t xml:space="preserve"> RS</w:t>
      </w:r>
      <w:r w:rsidR="00727523" w:rsidRPr="00F516B0">
        <w:rPr>
          <w:lang w:eastAsia="zh-CN"/>
        </w:rPr>
        <w:t xml:space="preserve">, </w:t>
      </w:r>
      <w:r w:rsidRPr="00F516B0">
        <w:rPr>
          <w:lang w:eastAsia="zh-CN"/>
        </w:rPr>
        <w:t>we need to discuss a potential new UE behavior, i.e., whether this activation equivalently add an additional L1 measurement task to UE</w:t>
      </w:r>
      <w:r w:rsidR="0018058D" w:rsidRPr="00F516B0">
        <w:rPr>
          <w:lang w:eastAsia="zh-CN"/>
        </w:rPr>
        <w:t>.</w:t>
      </w:r>
      <w:r w:rsidR="0018058D">
        <w:rPr>
          <w:lang w:eastAsia="zh-CN"/>
        </w:rPr>
        <w:t xml:space="preserve"> </w:t>
      </w:r>
    </w:p>
    <w:p w14:paraId="16722868" w14:textId="1FCBB6EF" w:rsidR="0018058D" w:rsidRPr="00EE4713" w:rsidRDefault="0018058D" w:rsidP="00E74216">
      <w:pPr>
        <w:pStyle w:val="af6"/>
        <w:spacing w:beforeLines="50" w:before="120" w:afterLines="50" w:after="120"/>
        <w:ind w:left="840"/>
        <w:rPr>
          <w:lang w:eastAsia="zh-CN"/>
        </w:rPr>
      </w:pPr>
      <w:r>
        <w:rPr>
          <w:rFonts w:hint="eastAsia"/>
          <w:lang w:eastAsia="zh-CN"/>
        </w:rPr>
        <w:t>C</w:t>
      </w:r>
      <w:r>
        <w:rPr>
          <w:lang w:eastAsia="zh-CN"/>
        </w:rPr>
        <w:t xml:space="preserve">onsidering that core part has claimed closed, we prefer to </w:t>
      </w:r>
      <w:r w:rsidR="00315C3B">
        <w:rPr>
          <w:lang w:eastAsia="zh-CN"/>
        </w:rPr>
        <w:t>minimize the impact to the current spec</w:t>
      </w:r>
      <w:r>
        <w:rPr>
          <w:lang w:eastAsia="zh-CN"/>
        </w:rPr>
        <w:t xml:space="preserve">. Our proposal is that UE is not </w:t>
      </w:r>
      <w:r w:rsidR="00271B24">
        <w:rPr>
          <w:lang w:eastAsia="zh-CN"/>
        </w:rPr>
        <w:t xml:space="preserve">mandated </w:t>
      </w:r>
      <w:r>
        <w:rPr>
          <w:lang w:eastAsia="zh-CN"/>
        </w:rPr>
        <w:t xml:space="preserve">to perform T/F tracking </w:t>
      </w:r>
      <w:r w:rsidRPr="00115F61">
        <w:rPr>
          <w:u w:val="single"/>
          <w:lang w:eastAsia="zh-CN"/>
        </w:rPr>
        <w:t>periodically</w:t>
      </w:r>
      <w:r>
        <w:rPr>
          <w:lang w:eastAsia="zh-CN"/>
        </w:rPr>
        <w:t xml:space="preserve"> after UE activates the TCI state of a neighbor cell</w:t>
      </w:r>
      <w:r w:rsidR="00EC12C4">
        <w:rPr>
          <w:lang w:eastAsia="zh-CN"/>
        </w:rPr>
        <w:t xml:space="preserve"> as shown in </w:t>
      </w:r>
      <w:r w:rsidR="00EC12C4" w:rsidRPr="00115F61">
        <w:rPr>
          <w:lang w:eastAsia="zh-CN"/>
        </w:rPr>
        <w:t>Fig.</w:t>
      </w:r>
      <w:r w:rsidR="00F516B0">
        <w:rPr>
          <w:lang w:eastAsia="zh-CN"/>
        </w:rPr>
        <w:t>5</w:t>
      </w:r>
      <w:r>
        <w:rPr>
          <w:lang w:eastAsia="zh-CN"/>
        </w:rPr>
        <w:t>.</w:t>
      </w:r>
      <w:r w:rsidR="00EC12C4">
        <w:rPr>
          <w:lang w:eastAsia="zh-CN"/>
        </w:rPr>
        <w:t xml:space="preserve"> </w:t>
      </w:r>
      <w:r w:rsidR="00271B24">
        <w:rPr>
          <w:lang w:eastAsia="zh-CN"/>
        </w:rPr>
        <w:t xml:space="preserve">(This means that we do not need to update the measurement delay requirements, CSSF, scheduling/measurement restriction, … etc.) </w:t>
      </w:r>
      <w:r w:rsidR="00B95E50">
        <w:rPr>
          <w:lang w:eastAsia="zh-CN"/>
        </w:rPr>
        <w:t>In addition, if UE does not support L1 measurement, it is not possible to use early TCI state activation commond to trigger additional L1 measurement.</w:t>
      </w:r>
      <w:r w:rsidR="00B05379">
        <w:rPr>
          <w:lang w:eastAsia="zh-CN"/>
        </w:rPr>
        <w:t>Instead</w:t>
      </w:r>
      <w:r w:rsidR="00EC12C4">
        <w:rPr>
          <w:lang w:eastAsia="zh-CN"/>
        </w:rPr>
        <w:t xml:space="preserve">, UE only performs </w:t>
      </w:r>
      <w:r w:rsidR="00EC12C4" w:rsidRPr="00115F61">
        <w:rPr>
          <w:u w:val="single"/>
          <w:lang w:eastAsia="zh-CN"/>
        </w:rPr>
        <w:t>one shot</w:t>
      </w:r>
      <w:r w:rsidR="00EC12C4">
        <w:rPr>
          <w:lang w:eastAsia="zh-CN"/>
        </w:rPr>
        <w:t xml:space="preserve"> T/F tracking after receiving TCI state activation command </w:t>
      </w:r>
      <w:r w:rsidR="00B05379">
        <w:rPr>
          <w:lang w:eastAsia="zh-CN"/>
        </w:rPr>
        <w:t>(</w:t>
      </w:r>
      <w:bookmarkStart w:id="24" w:name="OLE_LINK9"/>
      <w:r w:rsidR="00B05379">
        <w:rPr>
          <w:lang w:eastAsia="zh-CN"/>
        </w:rPr>
        <w:t xml:space="preserve">without any periodic </w:t>
      </w:r>
      <w:r w:rsidR="00EC12C4">
        <w:rPr>
          <w:lang w:eastAsia="zh-CN"/>
        </w:rPr>
        <w:t xml:space="preserve">T/F tracking </w:t>
      </w:r>
      <w:r w:rsidR="00B05379">
        <w:rPr>
          <w:lang w:eastAsia="zh-CN"/>
        </w:rPr>
        <w:t>afterward</w:t>
      </w:r>
      <w:bookmarkEnd w:id="24"/>
      <w:r w:rsidR="00B05379">
        <w:rPr>
          <w:lang w:eastAsia="zh-CN"/>
        </w:rPr>
        <w:t>)</w:t>
      </w:r>
      <w:r w:rsidR="00EC12C4">
        <w:rPr>
          <w:lang w:eastAsia="zh-CN"/>
        </w:rPr>
        <w:t>.</w:t>
      </w:r>
    </w:p>
    <w:p w14:paraId="0F9E1752" w14:textId="75315B77" w:rsidR="00924614" w:rsidRDefault="0018058D" w:rsidP="000A7B17">
      <w:pPr>
        <w:spacing w:beforeLines="50" w:before="120" w:afterLines="50" w:after="120"/>
        <w:jc w:val="center"/>
      </w:pPr>
      <w:r>
        <w:rPr>
          <w:noProof/>
        </w:rPr>
        <w:drawing>
          <wp:inline distT="0" distB="0" distL="0" distR="0" wp14:anchorId="36A72BB0" wp14:editId="23A6CF20">
            <wp:extent cx="3975828" cy="1125822"/>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22348" cy="1138995"/>
                    </a:xfrm>
                    <a:prstGeom prst="rect">
                      <a:avLst/>
                    </a:prstGeom>
                    <a:noFill/>
                  </pic:spPr>
                </pic:pic>
              </a:graphicData>
            </a:graphic>
          </wp:inline>
        </w:drawing>
      </w:r>
    </w:p>
    <w:p w14:paraId="0D8EAFFB" w14:textId="04854709" w:rsidR="00E74216" w:rsidRDefault="00E74216" w:rsidP="000A7B17">
      <w:pPr>
        <w:spacing w:beforeLines="50" w:before="120" w:afterLines="50" w:after="120"/>
        <w:jc w:val="center"/>
      </w:pPr>
      <w:r>
        <w:rPr>
          <w:rFonts w:hint="eastAsia"/>
        </w:rPr>
        <w:t>F</w:t>
      </w:r>
      <w:r>
        <w:t xml:space="preserve">ig. </w:t>
      </w:r>
      <w:r w:rsidR="00F516B0">
        <w:t>4</w:t>
      </w:r>
    </w:p>
    <w:p w14:paraId="48A9A176" w14:textId="2EA3FFDD" w:rsidR="0018058D" w:rsidRDefault="0018058D" w:rsidP="000A7B17">
      <w:pPr>
        <w:spacing w:beforeLines="50" w:before="120" w:afterLines="50" w:after="120"/>
        <w:jc w:val="center"/>
      </w:pPr>
    </w:p>
    <w:p w14:paraId="649B8C83" w14:textId="57B5DC47" w:rsidR="0018058D" w:rsidRDefault="00EC12C4" w:rsidP="000A7B17">
      <w:pPr>
        <w:spacing w:beforeLines="50" w:before="120" w:afterLines="50" w:after="120"/>
        <w:jc w:val="center"/>
      </w:pPr>
      <w:r>
        <w:rPr>
          <w:noProof/>
        </w:rPr>
        <w:drawing>
          <wp:inline distT="0" distB="0" distL="0" distR="0" wp14:anchorId="5FC50CE2" wp14:editId="63E1A563">
            <wp:extent cx="3855358" cy="116423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94214" cy="1175972"/>
                    </a:xfrm>
                    <a:prstGeom prst="rect">
                      <a:avLst/>
                    </a:prstGeom>
                    <a:noFill/>
                  </pic:spPr>
                </pic:pic>
              </a:graphicData>
            </a:graphic>
          </wp:inline>
        </w:drawing>
      </w:r>
    </w:p>
    <w:p w14:paraId="76D062A9" w14:textId="3BE0D2C3" w:rsidR="00EC12C4" w:rsidRDefault="00EC12C4" w:rsidP="00131701">
      <w:pPr>
        <w:spacing w:beforeLines="50" w:before="120" w:afterLines="50" w:after="120"/>
        <w:jc w:val="center"/>
      </w:pPr>
      <w:r>
        <w:t xml:space="preserve">Fig. </w:t>
      </w:r>
      <w:r w:rsidR="00F516B0">
        <w:t>5</w:t>
      </w:r>
    </w:p>
    <w:p w14:paraId="698A6BD4" w14:textId="5678F43A" w:rsidR="006469EE" w:rsidRDefault="006469EE" w:rsidP="006469EE">
      <w:pPr>
        <w:spacing w:beforeLines="50" w:before="120" w:afterLines="50" w:after="120"/>
        <w:rPr>
          <w:rFonts w:cstheme="minorHAnsi"/>
          <w:b/>
        </w:rPr>
      </w:pPr>
      <w:r>
        <w:rPr>
          <w:rFonts w:cstheme="minorHAnsi"/>
          <w:b/>
        </w:rPr>
        <w:t>Observation</w:t>
      </w:r>
      <w:r w:rsidR="00F516B0">
        <w:rPr>
          <w:rFonts w:cstheme="minorHAnsi"/>
          <w:b/>
        </w:rPr>
        <w:t xml:space="preserve"> 2</w:t>
      </w:r>
      <w:r>
        <w:rPr>
          <w:rFonts w:cstheme="minorHAnsi"/>
          <w:b/>
        </w:rPr>
        <w:t>:</w:t>
      </w:r>
      <w:r>
        <w:t xml:space="preserve"> </w:t>
      </w:r>
      <w:r>
        <w:rPr>
          <w:rFonts w:cstheme="minorHAnsi"/>
          <w:b/>
        </w:rPr>
        <w:t>L1 measurement is not necessary to support early TCI state activation in FR1</w:t>
      </w:r>
      <w:r w:rsidR="003A1DCF">
        <w:rPr>
          <w:rFonts w:cstheme="minorHAnsi"/>
          <w:b/>
        </w:rPr>
        <w:t>.</w:t>
      </w:r>
    </w:p>
    <w:p w14:paraId="2A185DDC" w14:textId="0D28977F" w:rsidR="006469EE" w:rsidRDefault="006469EE" w:rsidP="006469EE">
      <w:pPr>
        <w:spacing w:beforeLines="50" w:before="120" w:afterLines="50" w:after="120"/>
        <w:rPr>
          <w:rFonts w:cstheme="minorHAnsi"/>
          <w:b/>
        </w:rPr>
      </w:pPr>
      <w:r>
        <w:rPr>
          <w:rFonts w:cstheme="minorHAnsi" w:hint="eastAsia"/>
          <w:b/>
        </w:rPr>
        <w:t>P</w:t>
      </w:r>
      <w:r>
        <w:rPr>
          <w:rFonts w:cstheme="minorHAnsi"/>
          <w:b/>
        </w:rPr>
        <w:t>roposal</w:t>
      </w:r>
      <w:r w:rsidR="00CD3421">
        <w:rPr>
          <w:rFonts w:cstheme="minorHAnsi"/>
          <w:b/>
        </w:rPr>
        <w:t xml:space="preserve"> 18</w:t>
      </w:r>
      <w:r>
        <w:rPr>
          <w:rFonts w:cstheme="minorHAnsi"/>
          <w:b/>
        </w:rPr>
        <w:t xml:space="preserve">: </w:t>
      </w:r>
      <w:r w:rsidR="008F6A72" w:rsidRPr="008F6A72">
        <w:rPr>
          <w:rFonts w:cstheme="minorHAnsi"/>
          <w:b/>
          <w:szCs w:val="21"/>
        </w:rPr>
        <w:t>When L1 measurement is configured</w:t>
      </w:r>
      <w:r w:rsidR="0057156F">
        <w:rPr>
          <w:rFonts w:cstheme="minorHAnsi"/>
          <w:b/>
          <w:szCs w:val="21"/>
        </w:rPr>
        <w:t>, after receiving TCI state activation command</w:t>
      </w:r>
      <w:r w:rsidR="008F6A72" w:rsidRPr="008F6A72">
        <w:rPr>
          <w:rFonts w:cstheme="minorHAnsi"/>
          <w:b/>
          <w:szCs w:val="21"/>
        </w:rPr>
        <w:t xml:space="preserve">, UE only performs one shot T/F tracking </w:t>
      </w:r>
      <w:r w:rsidR="0057156F" w:rsidRPr="0057156F">
        <w:rPr>
          <w:rFonts w:cstheme="minorHAnsi"/>
          <w:b/>
          <w:szCs w:val="21"/>
        </w:rPr>
        <w:t>without any periodic T/F tracking afterward</w:t>
      </w:r>
      <w:r w:rsidR="008F6A72" w:rsidRPr="008F6A72">
        <w:rPr>
          <w:rFonts w:cstheme="minorHAnsi"/>
          <w:b/>
          <w:szCs w:val="21"/>
        </w:rPr>
        <w:t>.</w:t>
      </w:r>
    </w:p>
    <w:p w14:paraId="3019C842" w14:textId="77777777" w:rsidR="00C241D3" w:rsidRDefault="00C241D3" w:rsidP="00C241D3">
      <w:pPr>
        <w:pStyle w:val="af6"/>
        <w:spacing w:beforeLines="50" w:before="120" w:afterLines="50" w:after="120"/>
        <w:ind w:left="1080"/>
        <w:rPr>
          <w:b/>
          <w:bCs/>
          <w:i/>
          <w:iCs/>
          <w:lang w:eastAsia="zh-CN"/>
        </w:rPr>
      </w:pPr>
    </w:p>
    <w:p w14:paraId="594883A9" w14:textId="731B614F" w:rsidR="00C241D3" w:rsidRDefault="00C241D3" w:rsidP="00171710">
      <w:pPr>
        <w:pStyle w:val="af6"/>
        <w:numPr>
          <w:ilvl w:val="0"/>
          <w:numId w:val="33"/>
        </w:numPr>
        <w:spacing w:beforeLines="50" w:before="120" w:afterLines="50" w:after="120"/>
        <w:ind w:leftChars="43" w:left="450"/>
        <w:rPr>
          <w:b/>
          <w:bCs/>
          <w:i/>
          <w:iCs/>
          <w:lang w:eastAsia="zh-CN"/>
        </w:rPr>
      </w:pPr>
      <w:r>
        <w:rPr>
          <w:b/>
          <w:bCs/>
          <w:i/>
          <w:iCs/>
          <w:lang w:eastAsia="zh-CN"/>
        </w:rPr>
        <w:t>PDCCH-order RACH</w:t>
      </w:r>
    </w:p>
    <w:p w14:paraId="716720D4" w14:textId="72AF5919" w:rsidR="00A606C9" w:rsidRDefault="007878A1" w:rsidP="00171710">
      <w:pPr>
        <w:pStyle w:val="af6"/>
        <w:spacing w:beforeLines="50" w:before="120" w:afterLines="50" w:after="120"/>
        <w:ind w:leftChars="214" w:left="449"/>
        <w:rPr>
          <w:rFonts w:eastAsia="宋体"/>
          <w:szCs w:val="24"/>
          <w:lang w:eastAsia="zh-CN"/>
        </w:rPr>
      </w:pPr>
      <w:r>
        <w:rPr>
          <w:lang w:eastAsia="zh-CN"/>
        </w:rPr>
        <w:t xml:space="preserve">Next, we would like to analyze whether L1 measurement is necessary for PDCCH-order RACH. As shown in </w:t>
      </w:r>
      <w:r w:rsidRPr="00115F61">
        <w:rPr>
          <w:lang w:eastAsia="zh-CN"/>
        </w:rPr>
        <w:t>Fig.</w:t>
      </w:r>
      <w:r w:rsidR="00CD3421">
        <w:rPr>
          <w:lang w:eastAsia="zh-CN"/>
        </w:rPr>
        <w:t>6</w:t>
      </w:r>
      <w:r>
        <w:rPr>
          <w:lang w:eastAsia="zh-CN"/>
        </w:rPr>
        <w:t xml:space="preserve">, </w:t>
      </w:r>
      <w:r w:rsidR="00EB3F46">
        <w:rPr>
          <w:lang w:eastAsia="zh-CN"/>
        </w:rPr>
        <w:t>the component that related to UE measurement is the time for T/F tracking</w:t>
      </w:r>
      <w:r w:rsidR="00A606C9">
        <w:rPr>
          <w:lang w:eastAsia="zh-CN"/>
        </w:rPr>
        <w:t xml:space="preserve"> when needed</w:t>
      </w:r>
      <w:r w:rsidR="00EB3F46">
        <w:rPr>
          <w:lang w:eastAsia="zh-CN"/>
        </w:rPr>
        <w:t>.</w:t>
      </w:r>
      <w:r w:rsidR="00A606C9">
        <w:rPr>
          <w:lang w:eastAsia="zh-CN"/>
        </w:rPr>
        <w:t xml:space="preserve"> We don’t think NW would trigger PDCCH-order RACH on neighbor cell blindly. </w:t>
      </w:r>
      <w:r w:rsidR="00A606C9">
        <w:rPr>
          <w:rFonts w:eastAsia="宋体"/>
          <w:szCs w:val="24"/>
          <w:lang w:eastAsia="zh-CN"/>
        </w:rPr>
        <w:t>PDCCH order-based RACH shall be trigged based on L3-RSRP beam-level report if there is no L1 measurement.</w:t>
      </w:r>
      <w:r w:rsidR="00740AB5">
        <w:rPr>
          <w:rFonts w:eastAsia="宋体"/>
          <w:szCs w:val="24"/>
          <w:lang w:eastAsia="zh-CN"/>
        </w:rPr>
        <w:t xml:space="preserve"> </w:t>
      </w:r>
    </w:p>
    <w:p w14:paraId="29E1A1AE" w14:textId="77777777" w:rsidR="00A606C9" w:rsidRDefault="00A606C9" w:rsidP="00171710">
      <w:pPr>
        <w:pStyle w:val="af6"/>
        <w:spacing w:beforeLines="50" w:before="120" w:afterLines="50" w:after="120"/>
        <w:ind w:leftChars="214" w:left="449"/>
        <w:rPr>
          <w:rFonts w:eastAsia="宋体"/>
          <w:szCs w:val="24"/>
          <w:lang w:eastAsia="zh-CN"/>
        </w:rPr>
      </w:pPr>
    </w:p>
    <w:p w14:paraId="2F0523CB" w14:textId="70FCDA48" w:rsidR="00854989" w:rsidRDefault="00A606C9" w:rsidP="00171710">
      <w:pPr>
        <w:pStyle w:val="af6"/>
        <w:spacing w:beforeLines="50" w:before="120" w:afterLines="50" w:after="120"/>
        <w:ind w:leftChars="214" w:left="449"/>
        <w:rPr>
          <w:lang w:eastAsia="zh-CN"/>
        </w:rPr>
      </w:pPr>
      <w:r>
        <w:rPr>
          <w:lang w:eastAsia="zh-CN"/>
        </w:rPr>
        <w:t xml:space="preserve">In FR1, without L1 measurement, we see no potential issue as long as SNR of the SSB to use is above -3dB. In FR2, </w:t>
      </w:r>
      <w:r w:rsidR="00D41FDC">
        <w:rPr>
          <w:lang w:eastAsia="zh-CN"/>
        </w:rPr>
        <w:t>if L1 measurement is not performed before PDCCH, we don’t think PDCCH-order RACH can be supported due to lack of Rx fine beam information.</w:t>
      </w:r>
    </w:p>
    <w:p w14:paraId="39C7CEDA" w14:textId="2486AA16" w:rsidR="00854989" w:rsidRDefault="007878A1" w:rsidP="00171710">
      <w:pPr>
        <w:pStyle w:val="af6"/>
        <w:spacing w:beforeLines="50" w:before="120" w:afterLines="50" w:after="120"/>
        <w:ind w:leftChars="214" w:left="449"/>
        <w:jc w:val="center"/>
        <w:rPr>
          <w:lang w:eastAsia="zh-CN"/>
        </w:rPr>
      </w:pPr>
      <w:r w:rsidRPr="007878A1">
        <w:rPr>
          <w:noProof/>
          <w:lang w:eastAsia="zh-CN"/>
        </w:rPr>
        <w:drawing>
          <wp:inline distT="0" distB="0" distL="0" distR="0" wp14:anchorId="7D2E1612" wp14:editId="217766CB">
            <wp:extent cx="4825805" cy="1038857"/>
            <wp:effectExtent l="0" t="0" r="0" b="9525"/>
            <wp:docPr id="9" name="图片 3">
              <a:extLst xmlns:a="http://schemas.openxmlformats.org/drawingml/2006/main">
                <a:ext uri="{FF2B5EF4-FFF2-40B4-BE49-F238E27FC236}">
                  <a16:creationId xmlns:a16="http://schemas.microsoft.com/office/drawing/2014/main" id="{EBF9AAE6-F3B7-4CD9-A95A-B34EDC466C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EBF9AAE6-F3B7-4CD9-A95A-B34EDC466C23}"/>
                        </a:ext>
                      </a:extLst>
                    </pic:cNvPr>
                    <pic:cNvPicPr>
                      <a:picLocks noChangeAspect="1"/>
                    </pic:cNvPicPr>
                  </pic:nvPicPr>
                  <pic:blipFill>
                    <a:blip r:embed="rId17"/>
                    <a:stretch>
                      <a:fillRect/>
                    </a:stretch>
                  </pic:blipFill>
                  <pic:spPr>
                    <a:xfrm>
                      <a:off x="0" y="0"/>
                      <a:ext cx="4867201" cy="1047768"/>
                    </a:xfrm>
                    <a:prstGeom prst="rect">
                      <a:avLst/>
                    </a:prstGeom>
                  </pic:spPr>
                </pic:pic>
              </a:graphicData>
            </a:graphic>
          </wp:inline>
        </w:drawing>
      </w:r>
    </w:p>
    <w:p w14:paraId="5D37C49D" w14:textId="139910A9" w:rsidR="007878A1" w:rsidRPr="00C241D3" w:rsidRDefault="007878A1" w:rsidP="00171710">
      <w:pPr>
        <w:pStyle w:val="af6"/>
        <w:spacing w:beforeLines="50" w:before="120" w:afterLines="50" w:after="120"/>
        <w:ind w:leftChars="214" w:left="449"/>
        <w:jc w:val="center"/>
        <w:rPr>
          <w:lang w:eastAsia="zh-CN"/>
        </w:rPr>
      </w:pPr>
      <w:r w:rsidRPr="00931E9C">
        <w:rPr>
          <w:lang w:eastAsia="zh-CN"/>
        </w:rPr>
        <w:t>Fig.</w:t>
      </w:r>
      <w:r w:rsidR="00CD3421" w:rsidRPr="00CD3421">
        <w:rPr>
          <w:lang w:eastAsia="zh-CN"/>
        </w:rPr>
        <w:t>6</w:t>
      </w:r>
    </w:p>
    <w:p w14:paraId="2B659152" w14:textId="7E18DC7A" w:rsidR="00D41FDC" w:rsidRDefault="00D41FDC" w:rsidP="00D41FDC">
      <w:pPr>
        <w:spacing w:beforeLines="50" w:before="120" w:afterLines="50" w:after="120"/>
        <w:rPr>
          <w:rFonts w:cstheme="minorHAnsi"/>
          <w:b/>
        </w:rPr>
      </w:pPr>
      <w:r>
        <w:rPr>
          <w:rFonts w:cstheme="minorHAnsi"/>
          <w:b/>
        </w:rPr>
        <w:t xml:space="preserve">Observation </w:t>
      </w:r>
      <w:r w:rsidR="00CD3421">
        <w:rPr>
          <w:rFonts w:cstheme="minorHAnsi"/>
          <w:b/>
        </w:rPr>
        <w:t>3</w:t>
      </w:r>
      <w:r>
        <w:rPr>
          <w:rFonts w:cstheme="minorHAnsi"/>
          <w:b/>
        </w:rPr>
        <w:t>:</w:t>
      </w:r>
      <w:r>
        <w:t xml:space="preserve"> </w:t>
      </w:r>
      <w:r>
        <w:rPr>
          <w:rFonts w:cstheme="minorHAnsi"/>
          <w:b/>
        </w:rPr>
        <w:t>L1 measurement is not necessary to support PDCCH-order RACH in FR1</w:t>
      </w:r>
      <w:bookmarkStart w:id="25" w:name="OLE_LINK10"/>
      <w:r w:rsidR="00025800">
        <w:rPr>
          <w:rFonts w:cstheme="minorHAnsi"/>
          <w:b/>
        </w:rPr>
        <w:t>, if the triggering is based L3 measurement report</w:t>
      </w:r>
      <w:bookmarkEnd w:id="25"/>
      <w:r w:rsidR="00025800">
        <w:rPr>
          <w:rFonts w:cstheme="minorHAnsi"/>
          <w:b/>
        </w:rPr>
        <w:t>.</w:t>
      </w:r>
    </w:p>
    <w:p w14:paraId="7412227D" w14:textId="20E4D076" w:rsidR="00D41FDC" w:rsidRDefault="00D41FDC" w:rsidP="00D41FDC">
      <w:pPr>
        <w:spacing w:beforeLines="50" w:before="120" w:afterLines="50" w:after="120"/>
        <w:rPr>
          <w:rFonts w:cstheme="minorHAnsi"/>
          <w:b/>
        </w:rPr>
      </w:pPr>
      <w:r>
        <w:rPr>
          <w:rFonts w:cstheme="minorHAnsi"/>
          <w:b/>
        </w:rPr>
        <w:t xml:space="preserve">Observation </w:t>
      </w:r>
      <w:r w:rsidR="00CD3421">
        <w:rPr>
          <w:rFonts w:cstheme="minorHAnsi"/>
          <w:b/>
        </w:rPr>
        <w:t>4</w:t>
      </w:r>
      <w:r>
        <w:rPr>
          <w:rFonts w:cstheme="minorHAnsi"/>
          <w:b/>
        </w:rPr>
        <w:t>:</w:t>
      </w:r>
      <w:r>
        <w:t xml:space="preserve"> </w:t>
      </w:r>
      <w:r>
        <w:rPr>
          <w:rFonts w:cstheme="minorHAnsi"/>
          <w:b/>
        </w:rPr>
        <w:t>L1 measurement is necessary to support PDCCH-order RACH in FR</w:t>
      </w:r>
      <w:r w:rsidR="00EE2B40">
        <w:rPr>
          <w:rFonts w:cstheme="minorHAnsi"/>
          <w:b/>
        </w:rPr>
        <w:t>2</w:t>
      </w:r>
      <w:r>
        <w:rPr>
          <w:rFonts w:cstheme="minorHAnsi"/>
          <w:b/>
        </w:rPr>
        <w:t>.</w:t>
      </w:r>
    </w:p>
    <w:p w14:paraId="7AA75CFA" w14:textId="5A3D08A7" w:rsidR="00171710" w:rsidRPr="00CD3421" w:rsidRDefault="00171710" w:rsidP="00D41FDC">
      <w:pPr>
        <w:spacing w:beforeLines="50" w:before="120" w:afterLines="50" w:after="120"/>
        <w:rPr>
          <w:rFonts w:cstheme="minorHAnsi"/>
          <w:b/>
        </w:rPr>
      </w:pPr>
    </w:p>
    <w:p w14:paraId="7B255158" w14:textId="56FD20B7" w:rsidR="00010CBA" w:rsidRDefault="00B858D0" w:rsidP="00010CBA">
      <w:pPr>
        <w:pStyle w:val="af6"/>
        <w:numPr>
          <w:ilvl w:val="0"/>
          <w:numId w:val="33"/>
        </w:numPr>
        <w:spacing w:beforeLines="50" w:before="120" w:afterLines="50" w:after="120"/>
        <w:ind w:leftChars="43" w:left="450"/>
        <w:rPr>
          <w:b/>
          <w:bCs/>
          <w:i/>
          <w:iCs/>
          <w:lang w:eastAsia="zh-CN"/>
        </w:rPr>
      </w:pPr>
      <w:r>
        <w:rPr>
          <w:b/>
          <w:bCs/>
          <w:i/>
          <w:iCs/>
          <w:lang w:eastAsia="zh-CN"/>
        </w:rPr>
        <w:t>Cell switch</w:t>
      </w:r>
    </w:p>
    <w:p w14:paraId="0037AC92" w14:textId="578EF5A6" w:rsidR="00B858D0" w:rsidRDefault="00B858D0" w:rsidP="00931E9C">
      <w:pPr>
        <w:pStyle w:val="af6"/>
        <w:spacing w:beforeLines="50" w:before="120" w:afterLines="100" w:after="240"/>
        <w:ind w:leftChars="214" w:left="449"/>
        <w:rPr>
          <w:lang w:eastAsia="zh-CN"/>
        </w:rPr>
      </w:pPr>
      <w:r>
        <w:rPr>
          <w:rFonts w:hint="eastAsia"/>
          <w:lang w:eastAsia="zh-CN"/>
        </w:rPr>
        <w:t>I</w:t>
      </w:r>
      <w:r>
        <w:rPr>
          <w:lang w:eastAsia="zh-CN"/>
        </w:rPr>
        <w:t>n previous meetings, RAN4 agreed to define cell switch delay requirements only for known cell and known TCI state case.</w:t>
      </w:r>
    </w:p>
    <w:p w14:paraId="2272C1AA" w14:textId="34469EE5" w:rsidR="00B858D0" w:rsidRDefault="00B858D0" w:rsidP="00931E9C">
      <w:pPr>
        <w:pStyle w:val="af6"/>
        <w:numPr>
          <w:ilvl w:val="2"/>
          <w:numId w:val="37"/>
        </w:numPr>
        <w:spacing w:beforeLines="50" w:before="120" w:afterLines="100" w:after="240"/>
        <w:ind w:left="993"/>
        <w:rPr>
          <w:lang w:eastAsia="zh-CN"/>
        </w:rPr>
      </w:pPr>
      <w:r>
        <w:rPr>
          <w:rFonts w:hint="eastAsia"/>
          <w:lang w:eastAsia="zh-CN"/>
        </w:rPr>
        <w:t>F</w:t>
      </w:r>
      <w:r>
        <w:rPr>
          <w:lang w:eastAsia="zh-CN"/>
        </w:rPr>
        <w:t xml:space="preserve">or known </w:t>
      </w:r>
      <w:r w:rsidRPr="00931E9C">
        <w:rPr>
          <w:u w:val="single"/>
          <w:lang w:eastAsia="zh-CN"/>
        </w:rPr>
        <w:t>cell</w:t>
      </w:r>
      <w:r>
        <w:rPr>
          <w:lang w:eastAsia="zh-CN"/>
        </w:rPr>
        <w:t xml:space="preserve"> condition, </w:t>
      </w:r>
      <w:r w:rsidR="00ED508F">
        <w:rPr>
          <w:lang w:eastAsia="zh-CN"/>
        </w:rPr>
        <w:t xml:space="preserve">either </w:t>
      </w:r>
      <w:r>
        <w:rPr>
          <w:lang w:eastAsia="zh-CN"/>
        </w:rPr>
        <w:t xml:space="preserve">L1 measurement report or L3 measurement report is </w:t>
      </w:r>
      <w:r w:rsidR="00ED508F">
        <w:rPr>
          <w:lang w:eastAsia="zh-CN"/>
        </w:rPr>
        <w:t>used. Therefore,</w:t>
      </w:r>
      <w:r>
        <w:rPr>
          <w:lang w:eastAsia="zh-CN"/>
        </w:rPr>
        <w:t xml:space="preserve"> L1 measurement is not essential.</w:t>
      </w:r>
    </w:p>
    <w:p w14:paraId="310D6007" w14:textId="14F30057" w:rsidR="00CE7741" w:rsidRDefault="00A94298" w:rsidP="00931E9C">
      <w:pPr>
        <w:pStyle w:val="af6"/>
        <w:numPr>
          <w:ilvl w:val="2"/>
          <w:numId w:val="37"/>
        </w:numPr>
        <w:spacing w:beforeLines="50" w:before="120" w:afterLines="100" w:after="240"/>
        <w:ind w:left="993"/>
        <w:rPr>
          <w:lang w:eastAsia="zh-CN"/>
        </w:rPr>
      </w:pPr>
      <w:r>
        <w:rPr>
          <w:rFonts w:hint="eastAsia"/>
          <w:lang w:eastAsia="zh-CN"/>
        </w:rPr>
        <w:t>F</w:t>
      </w:r>
      <w:r>
        <w:rPr>
          <w:lang w:eastAsia="zh-CN"/>
        </w:rPr>
        <w:t xml:space="preserve">or known </w:t>
      </w:r>
      <w:r w:rsidRPr="00931E9C">
        <w:rPr>
          <w:u w:val="single"/>
          <w:lang w:eastAsia="zh-CN"/>
        </w:rPr>
        <w:t>TCI state</w:t>
      </w:r>
      <w:r>
        <w:rPr>
          <w:lang w:eastAsia="zh-CN"/>
        </w:rPr>
        <w:t xml:space="preserve"> condition, based on the discussion last</w:t>
      </w:r>
      <w:r w:rsidR="008F601B">
        <w:rPr>
          <w:lang w:eastAsia="zh-CN"/>
        </w:rPr>
        <w:t xml:space="preserve"> </w:t>
      </w:r>
      <w:r>
        <w:rPr>
          <w:lang w:eastAsia="zh-CN"/>
        </w:rPr>
        <w:t>meeting, we think L1 measurement in FR1 is not essential.</w:t>
      </w:r>
      <w:r w:rsidR="00B15C9F">
        <w:rPr>
          <w:lang w:eastAsia="zh-CN"/>
        </w:rPr>
        <w:t xml:space="preserve"> Last meeting, </w:t>
      </w:r>
      <w:r w:rsidR="008F601B">
        <w:rPr>
          <w:lang w:eastAsia="zh-CN"/>
        </w:rPr>
        <w:t>it was</w:t>
      </w:r>
      <w:r w:rsidR="00B15C9F">
        <w:rPr>
          <w:lang w:eastAsia="zh-CN"/>
        </w:rPr>
        <w:t xml:space="preserve"> proposed </w:t>
      </w:r>
      <w:r w:rsidR="008F601B">
        <w:rPr>
          <w:lang w:eastAsia="zh-CN"/>
        </w:rPr>
        <w:t xml:space="preserve">to allow </w:t>
      </w:r>
      <w:r w:rsidR="00B15C9F">
        <w:rPr>
          <w:lang w:eastAsia="zh-CN"/>
        </w:rPr>
        <w:t xml:space="preserve">activated TCI state without L1 report </w:t>
      </w:r>
      <w:r w:rsidR="008F601B">
        <w:rPr>
          <w:lang w:eastAsia="zh-CN"/>
        </w:rPr>
        <w:t>to</w:t>
      </w:r>
      <w:r w:rsidR="00B15C9F">
        <w:rPr>
          <w:lang w:eastAsia="zh-CN"/>
        </w:rPr>
        <w:t xml:space="preserve"> be considered as known. As discussed </w:t>
      </w:r>
      <w:r w:rsidR="00B15C9F" w:rsidRPr="00177176">
        <w:rPr>
          <w:lang w:eastAsia="zh-CN"/>
        </w:rPr>
        <w:t xml:space="preserve">in </w:t>
      </w:r>
      <w:r w:rsidR="00177176">
        <w:rPr>
          <w:lang w:eastAsia="zh-CN"/>
        </w:rPr>
        <w:t>2.4.6</w:t>
      </w:r>
      <w:r w:rsidR="00B15C9F">
        <w:rPr>
          <w:lang w:eastAsia="zh-CN"/>
        </w:rPr>
        <w:t xml:space="preserve">, generally we are supportive of this concept, but </w:t>
      </w:r>
      <w:r w:rsidR="00177176">
        <w:rPr>
          <w:lang w:eastAsia="zh-CN"/>
        </w:rPr>
        <w:t xml:space="preserve">some </w:t>
      </w:r>
      <w:r w:rsidR="00B15C9F">
        <w:rPr>
          <w:lang w:eastAsia="zh-CN"/>
        </w:rPr>
        <w:t xml:space="preserve">more </w:t>
      </w:r>
      <w:r w:rsidR="00177176">
        <w:rPr>
          <w:lang w:eastAsia="zh-CN"/>
        </w:rPr>
        <w:t>condition</w:t>
      </w:r>
      <w:r w:rsidR="00B15C9F">
        <w:rPr>
          <w:lang w:eastAsia="zh-CN"/>
        </w:rPr>
        <w:t xml:space="preserve">s should be </w:t>
      </w:r>
      <w:r w:rsidR="00177176">
        <w:rPr>
          <w:lang w:eastAsia="zh-CN"/>
        </w:rPr>
        <w:t>added</w:t>
      </w:r>
      <w:r w:rsidR="00B15C9F">
        <w:rPr>
          <w:lang w:eastAsia="zh-CN"/>
        </w:rPr>
        <w:t xml:space="preserve">. </w:t>
      </w:r>
      <w:r w:rsidR="00105FC2">
        <w:rPr>
          <w:lang w:eastAsia="zh-CN"/>
        </w:rPr>
        <w:t xml:space="preserve">Here, we focus on </w:t>
      </w:r>
      <w:r w:rsidR="008D747C">
        <w:rPr>
          <w:lang w:eastAsia="zh-CN"/>
        </w:rPr>
        <w:t xml:space="preserve">discussing </w:t>
      </w:r>
      <w:r w:rsidR="00105FC2">
        <w:rPr>
          <w:lang w:eastAsia="zh-CN"/>
        </w:rPr>
        <w:t>whether L1 measurement is necessary or not.</w:t>
      </w:r>
      <w:r w:rsidR="003679D0">
        <w:rPr>
          <w:lang w:eastAsia="zh-CN"/>
        </w:rPr>
        <w:t xml:space="preserve"> According to </w:t>
      </w:r>
      <w:r w:rsidR="009E615E">
        <w:rPr>
          <w:lang w:eastAsia="zh-CN"/>
        </w:rPr>
        <w:t xml:space="preserve">the </w:t>
      </w:r>
      <w:r w:rsidR="009E615E" w:rsidRPr="00CD3421">
        <w:rPr>
          <w:lang w:eastAsia="zh-CN"/>
        </w:rPr>
        <w:t>following spec</w:t>
      </w:r>
      <w:r w:rsidR="009E615E">
        <w:rPr>
          <w:lang w:eastAsia="zh-CN"/>
        </w:rPr>
        <w:t xml:space="preserve">, TCI state is known if </w:t>
      </w:r>
      <w:r w:rsidR="00F630B8">
        <w:rPr>
          <w:lang w:eastAsia="zh-CN"/>
        </w:rPr>
        <w:t xml:space="preserve">1) </w:t>
      </w:r>
      <w:r w:rsidR="00844FC2">
        <w:rPr>
          <w:lang w:eastAsia="zh-CN"/>
        </w:rPr>
        <w:t xml:space="preserve">L1-report has been sent in 1280ms </w:t>
      </w:r>
      <w:r w:rsidR="00CE7741">
        <w:rPr>
          <w:lang w:eastAsia="zh-CN"/>
        </w:rPr>
        <w:t>when the TCI state SNR is still</w:t>
      </w:r>
      <w:r w:rsidR="00CE7741" w:rsidRPr="009E615E">
        <w:rPr>
          <w:lang w:eastAsia="zh-CN"/>
        </w:rPr>
        <w:t xml:space="preserve"> ≥ -3dB</w:t>
      </w:r>
      <w:r w:rsidR="00CE7741">
        <w:rPr>
          <w:lang w:eastAsia="zh-CN"/>
        </w:rPr>
        <w:t xml:space="preserve"> </w:t>
      </w:r>
      <w:r w:rsidR="009E615E">
        <w:rPr>
          <w:lang w:eastAsia="zh-CN"/>
        </w:rPr>
        <w:t xml:space="preserve">or </w:t>
      </w:r>
      <w:r w:rsidR="00F630B8">
        <w:rPr>
          <w:lang w:eastAsia="zh-CN"/>
        </w:rPr>
        <w:t xml:space="preserve">2) </w:t>
      </w:r>
      <w:r w:rsidR="00844FC2">
        <w:rPr>
          <w:lang w:eastAsia="zh-CN"/>
        </w:rPr>
        <w:t>TCI state has been activated (details need more discussion</w:t>
      </w:r>
      <w:r w:rsidR="0086762C">
        <w:rPr>
          <w:lang w:eastAsia="zh-CN"/>
        </w:rPr>
        <w:t>s</w:t>
      </w:r>
      <w:r w:rsidR="00844FC2">
        <w:rPr>
          <w:lang w:eastAsia="zh-CN"/>
        </w:rPr>
        <w:t>)</w:t>
      </w:r>
      <w:r w:rsidR="009E615E">
        <w:rPr>
          <w:lang w:eastAsia="zh-CN"/>
        </w:rPr>
        <w:t>.</w:t>
      </w:r>
    </w:p>
    <w:tbl>
      <w:tblPr>
        <w:tblStyle w:val="af8"/>
        <w:tblW w:w="0" w:type="auto"/>
        <w:tblInd w:w="449" w:type="dxa"/>
        <w:tblLook w:val="04A0" w:firstRow="1" w:lastRow="0" w:firstColumn="1" w:lastColumn="0" w:noHBand="0" w:noVBand="1"/>
      </w:tblPr>
      <w:tblGrid>
        <w:gridCol w:w="9180"/>
      </w:tblGrid>
      <w:tr w:rsidR="00CE7741" w14:paraId="4581378B" w14:textId="77777777" w:rsidTr="00CE7741">
        <w:tc>
          <w:tcPr>
            <w:tcW w:w="9629" w:type="dxa"/>
            <w:tcBorders>
              <w:top w:val="single" w:sz="4" w:space="0" w:color="auto"/>
              <w:left w:val="single" w:sz="4" w:space="0" w:color="auto"/>
              <w:bottom w:val="single" w:sz="4" w:space="0" w:color="auto"/>
              <w:right w:val="single" w:sz="4" w:space="0" w:color="auto"/>
            </w:tcBorders>
            <w:hideMark/>
          </w:tcPr>
          <w:p w14:paraId="6929C509" w14:textId="77777777" w:rsidR="00CE7741" w:rsidRDefault="00CE7741">
            <w:pPr>
              <w:rPr>
                <w:rFonts w:ascii="Times New Roman" w:hAnsi="Times New Roman" w:cs="Times New Roman"/>
                <w:bCs/>
                <w:iCs/>
                <w:sz w:val="18"/>
                <w:szCs w:val="18"/>
              </w:rPr>
            </w:pPr>
            <w:r>
              <w:rPr>
                <w:rFonts w:ascii="Times New Roman" w:hAnsi="Times New Roman" w:cs="Times New Roman"/>
                <w:bCs/>
                <w:iCs/>
                <w:sz w:val="18"/>
                <w:szCs w:val="18"/>
              </w:rPr>
              <w:t>From big CR R4-2406513:</w:t>
            </w:r>
          </w:p>
          <w:p w14:paraId="0278C89C" w14:textId="77777777" w:rsidR="00CE7741" w:rsidRDefault="00CE7741">
            <w:pPr>
              <w:rPr>
                <w:rFonts w:ascii="Times New Roman" w:hAnsi="Times New Roman" w:cs="Times New Roman"/>
                <w:bCs/>
                <w:iCs/>
                <w:kern w:val="0"/>
                <w:sz w:val="18"/>
                <w:szCs w:val="18"/>
                <w:lang w:eastAsia="en-US"/>
              </w:rPr>
            </w:pPr>
            <w:r>
              <w:rPr>
                <w:rFonts w:ascii="Times New Roman" w:hAnsi="Times New Roman" w:cs="Times New Roman"/>
                <w:bCs/>
                <w:iCs/>
                <w:sz w:val="18"/>
                <w:szCs w:val="18"/>
              </w:rPr>
              <w:t>The target joint DL/UL TCI state or separate DL and UL TCI states in the LTM cell switch command are known if the following conditions are met:</w:t>
            </w:r>
          </w:p>
          <w:p w14:paraId="6EB4B015" w14:textId="77777777" w:rsidR="00CE7741" w:rsidRDefault="00CE7741">
            <w:pPr>
              <w:ind w:left="568" w:hanging="284"/>
              <w:rPr>
                <w:rFonts w:ascii="Times New Roman" w:eastAsia="宋体"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 xml:space="preserve">The </w:t>
            </w:r>
            <w:r>
              <w:rPr>
                <w:rFonts w:ascii="Times New Roman" w:hAnsi="Times New Roman" w:cs="Times New Roman"/>
                <w:bCs/>
                <w:iCs/>
                <w:sz w:val="18"/>
                <w:szCs w:val="18"/>
              </w:rPr>
              <w:t xml:space="preserve">target </w:t>
            </w:r>
            <w:r>
              <w:rPr>
                <w:rFonts w:ascii="Times New Roman" w:hAnsi="Times New Roman" w:cs="Times New Roman"/>
                <w:sz w:val="18"/>
                <w:szCs w:val="18"/>
              </w:rPr>
              <w:t xml:space="preserve">TCI state in the cell switch command is activated not more than TBD ms before the reception of the cell switch command and SNR of the SSB associated to TCI state ≥ -3dB; or] </w:t>
            </w:r>
          </w:p>
          <w:p w14:paraId="24D4044D" w14:textId="77777777" w:rsidR="00CE7741" w:rsidRDefault="00CE7741">
            <w:pPr>
              <w:ind w:left="284"/>
              <w:rPr>
                <w:rFonts w:ascii="Times New Roman" w:hAnsi="Times New Roman" w:cs="Times New Roman"/>
                <w:bCs/>
                <w:iCs/>
                <w:sz w:val="18"/>
                <w:szCs w:val="18"/>
              </w:rPr>
            </w:pPr>
            <w:r>
              <w:rPr>
                <w:rFonts w:ascii="Times New Roman" w:hAnsi="Times New Roman" w:cs="Times New Roman"/>
                <w:sz w:val="18"/>
                <w:szCs w:val="18"/>
              </w:rPr>
              <w:t>[-</w:t>
            </w:r>
            <w:r>
              <w:rPr>
                <w:rFonts w:ascii="Times New Roman" w:hAnsi="Times New Roman" w:cs="Times New Roman"/>
                <w:sz w:val="18"/>
                <w:szCs w:val="18"/>
              </w:rPr>
              <w:tab/>
              <w:t xml:space="preserve">The </w:t>
            </w:r>
            <w:r>
              <w:rPr>
                <w:rFonts w:ascii="Times New Roman" w:hAnsi="Times New Roman" w:cs="Times New Roman"/>
                <w:bCs/>
                <w:iCs/>
                <w:sz w:val="18"/>
                <w:szCs w:val="18"/>
              </w:rPr>
              <w:t xml:space="preserve">target </w:t>
            </w:r>
            <w:r>
              <w:rPr>
                <w:rFonts w:ascii="Times New Roman" w:hAnsi="Times New Roman" w:cs="Times New Roman"/>
                <w:sz w:val="18"/>
                <w:szCs w:val="18"/>
              </w:rPr>
              <w:t>TCI state in cell switch command is activated before receiving the cell switch command and the SSB associated to target TCI state is available at least once every TBD ms after the TCI state activation command is received and SNR of the SSB associated to TCI state ≥ -3dB; or]</w:t>
            </w:r>
          </w:p>
          <w:p w14:paraId="74B5D350" w14:textId="77777777" w:rsidR="00CE7741" w:rsidRDefault="00CE7741">
            <w:pPr>
              <w:pStyle w:val="B1"/>
              <w:rPr>
                <w:rFonts w:ascii="Times New Roman" w:hAnsi="Times New Roman" w:cs="Times New Roman"/>
                <w:sz w:val="18"/>
                <w:szCs w:val="18"/>
                <w:lang w:val="en-US"/>
              </w:rPr>
            </w:pPr>
            <w:r>
              <w:rPr>
                <w:rFonts w:ascii="Times New Roman" w:hAnsi="Times New Roman" w:cs="Times New Roman"/>
                <w:sz w:val="18"/>
                <w:szCs w:val="18"/>
                <w:lang w:val="en-US"/>
              </w:rPr>
              <w:t>-</w:t>
            </w:r>
            <w:r>
              <w:rPr>
                <w:rFonts w:ascii="Times New Roman" w:hAnsi="Times New Roman" w:cs="Times New Roman"/>
                <w:sz w:val="18"/>
                <w:szCs w:val="18"/>
                <w:lang w:val="en-US"/>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7E789FFE" w14:textId="77777777" w:rsidR="00CE7741" w:rsidRDefault="00CE7741">
            <w:pPr>
              <w:pStyle w:val="B2"/>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 xml:space="preserve">LTM cell switch command is received within 1280 ms upon the last transmission of the RS resource for beam reporting or measurement </w:t>
            </w:r>
          </w:p>
          <w:p w14:paraId="749EBDE5" w14:textId="77777777" w:rsidR="00CE7741" w:rsidRDefault="00CE7741">
            <w:pPr>
              <w:pStyle w:val="B2"/>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The UE has sent at least 1 L1-RSRP report for the target DL/UL TCI state before the LTM cell switch command</w:t>
            </w:r>
          </w:p>
          <w:p w14:paraId="08E7E651" w14:textId="77777777" w:rsidR="00CE7741" w:rsidRDefault="00CE7741">
            <w:pPr>
              <w:pStyle w:val="B2"/>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The target DL/UL TCI state remains detectable during the LTM cell switching period</w:t>
            </w:r>
          </w:p>
          <w:p w14:paraId="437B6919" w14:textId="77777777" w:rsidR="00CE7741" w:rsidRDefault="00CE7741">
            <w:pPr>
              <w:pStyle w:val="B2"/>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The SSB associated with the target DL/UL TCI state remain detectable during the cell switching period</w:t>
            </w:r>
          </w:p>
          <w:p w14:paraId="707BBC58" w14:textId="77777777" w:rsidR="00CE7741" w:rsidRDefault="00CE7741">
            <w:pPr>
              <w:pStyle w:val="B3"/>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SNR of the TCI state ≥ -3dB</w:t>
            </w:r>
          </w:p>
          <w:p w14:paraId="55F57B1F" w14:textId="77777777" w:rsidR="00CE7741" w:rsidRDefault="00CE7741">
            <w:pPr>
              <w:rPr>
                <w:lang w:val="en-GB"/>
              </w:rPr>
            </w:pPr>
            <w:r>
              <w:rPr>
                <w:rFonts w:ascii="Times New Roman" w:hAnsi="Times New Roman" w:cs="Times New Roman"/>
                <w:bCs/>
                <w:sz w:val="18"/>
                <w:szCs w:val="18"/>
              </w:rPr>
              <w:t>Otherwise, the target joint DL/UL TCI state or separate DL and UL TCI state is unknown.</w:t>
            </w:r>
          </w:p>
        </w:tc>
      </w:tr>
    </w:tbl>
    <w:p w14:paraId="737520C9" w14:textId="77777777" w:rsidR="00CE7741" w:rsidRPr="00CE7741" w:rsidRDefault="00CE7741" w:rsidP="0067601A">
      <w:pPr>
        <w:pStyle w:val="af6"/>
        <w:spacing w:beforeLines="50" w:before="120" w:afterLines="100" w:after="240"/>
        <w:ind w:left="993"/>
        <w:rPr>
          <w:lang w:eastAsia="zh-CN"/>
        </w:rPr>
      </w:pPr>
    </w:p>
    <w:p w14:paraId="7C24BD7C" w14:textId="65EB09C1" w:rsidR="00844FC2" w:rsidRDefault="00844FC2" w:rsidP="0067601A">
      <w:pPr>
        <w:pStyle w:val="af6"/>
        <w:numPr>
          <w:ilvl w:val="2"/>
          <w:numId w:val="38"/>
        </w:numPr>
        <w:spacing w:beforeLines="50" w:before="120" w:afterLines="100" w:after="240"/>
        <w:ind w:left="1418"/>
        <w:rPr>
          <w:lang w:eastAsia="zh-CN"/>
        </w:rPr>
      </w:pPr>
      <w:r>
        <w:rPr>
          <w:rFonts w:hint="eastAsia"/>
          <w:lang w:eastAsia="zh-CN"/>
        </w:rPr>
        <w:t>F</w:t>
      </w:r>
      <w:r>
        <w:rPr>
          <w:lang w:eastAsia="zh-CN"/>
        </w:rPr>
        <w:t xml:space="preserve">or </w:t>
      </w:r>
      <w:r w:rsidR="00F630B8">
        <w:rPr>
          <w:lang w:eastAsia="zh-CN"/>
        </w:rPr>
        <w:t>1)</w:t>
      </w:r>
      <w:r>
        <w:rPr>
          <w:lang w:eastAsia="zh-CN"/>
        </w:rPr>
        <w:t>, L1 measurement is essential.</w:t>
      </w:r>
    </w:p>
    <w:p w14:paraId="452DFD6B" w14:textId="494B8B60" w:rsidR="009E615E" w:rsidRDefault="009E615E" w:rsidP="0067601A">
      <w:pPr>
        <w:pStyle w:val="af6"/>
        <w:numPr>
          <w:ilvl w:val="2"/>
          <w:numId w:val="38"/>
        </w:numPr>
        <w:spacing w:beforeLines="50" w:before="120" w:afterLines="100" w:after="240"/>
        <w:ind w:left="1418"/>
        <w:rPr>
          <w:lang w:eastAsia="zh-CN"/>
        </w:rPr>
      </w:pPr>
      <w:r>
        <w:rPr>
          <w:rFonts w:hint="eastAsia"/>
          <w:lang w:eastAsia="zh-CN"/>
        </w:rPr>
        <w:t>F</w:t>
      </w:r>
      <w:r>
        <w:rPr>
          <w:lang w:eastAsia="zh-CN"/>
        </w:rPr>
        <w:t xml:space="preserve">or </w:t>
      </w:r>
      <w:r w:rsidR="00F630B8">
        <w:rPr>
          <w:lang w:eastAsia="zh-CN"/>
        </w:rPr>
        <w:t>2)</w:t>
      </w:r>
      <w:r>
        <w:rPr>
          <w:lang w:eastAsia="zh-CN"/>
        </w:rPr>
        <w:t>, i.e., TCI state has been activated</w:t>
      </w:r>
      <w:r w:rsidR="003E7EEC">
        <w:rPr>
          <w:lang w:eastAsia="zh-CN"/>
        </w:rPr>
        <w:t xml:space="preserve">, as </w:t>
      </w:r>
      <w:r w:rsidR="00177176">
        <w:rPr>
          <w:lang w:eastAsia="zh-CN"/>
        </w:rPr>
        <w:t>proposed in 2.4.6, we think the following conditions should be added:</w:t>
      </w:r>
    </w:p>
    <w:p w14:paraId="3B0050BF" w14:textId="77777777" w:rsidR="00177176" w:rsidRPr="00177176" w:rsidRDefault="00177176" w:rsidP="0067601A">
      <w:pPr>
        <w:pStyle w:val="af6"/>
        <w:numPr>
          <w:ilvl w:val="0"/>
          <w:numId w:val="33"/>
        </w:numPr>
        <w:spacing w:beforeLines="50" w:before="120" w:afterLines="100" w:after="240"/>
        <w:ind w:left="1843"/>
        <w:rPr>
          <w:rFonts w:cstheme="minorHAnsi"/>
          <w:bCs/>
          <w:lang w:eastAsia="zh-CN"/>
        </w:rPr>
      </w:pPr>
      <w:r w:rsidRPr="00177176">
        <w:rPr>
          <w:rFonts w:cstheme="minorHAnsi"/>
          <w:bCs/>
          <w:lang w:eastAsia="zh-CN"/>
        </w:rPr>
        <w:t>SNR of the SSB associated to TCI state ≥ -3dB</w:t>
      </w:r>
    </w:p>
    <w:p w14:paraId="16267140" w14:textId="77777777" w:rsidR="00177176" w:rsidRPr="00177176" w:rsidRDefault="00177176" w:rsidP="0067601A">
      <w:pPr>
        <w:pStyle w:val="af6"/>
        <w:numPr>
          <w:ilvl w:val="0"/>
          <w:numId w:val="33"/>
        </w:numPr>
        <w:spacing w:beforeLines="50" w:before="120" w:afterLines="100" w:after="240"/>
        <w:ind w:left="1843"/>
        <w:rPr>
          <w:rFonts w:cstheme="minorHAnsi"/>
          <w:bCs/>
          <w:lang w:eastAsia="zh-CN"/>
        </w:rPr>
      </w:pPr>
      <w:r w:rsidRPr="00177176">
        <w:rPr>
          <w:rFonts w:cstheme="minorHAnsi"/>
          <w:bCs/>
          <w:lang w:eastAsia="zh-CN"/>
        </w:rPr>
        <w:t>Beam-level L3 measurement results have been reported in 1280ms</w:t>
      </w:r>
    </w:p>
    <w:p w14:paraId="5BD37120" w14:textId="77777777" w:rsidR="00177176" w:rsidRPr="00177176" w:rsidRDefault="00177176" w:rsidP="0067601A">
      <w:pPr>
        <w:pStyle w:val="af6"/>
        <w:numPr>
          <w:ilvl w:val="0"/>
          <w:numId w:val="33"/>
        </w:numPr>
        <w:spacing w:beforeLines="50" w:before="120" w:afterLines="100" w:after="240"/>
        <w:ind w:left="1843"/>
        <w:rPr>
          <w:rFonts w:cstheme="minorHAnsi"/>
          <w:bCs/>
          <w:lang w:eastAsia="zh-CN"/>
        </w:rPr>
      </w:pPr>
      <w:r w:rsidRPr="00177176">
        <w:rPr>
          <w:rFonts w:cstheme="minorHAnsi"/>
          <w:bCs/>
          <w:lang w:eastAsia="zh-CN"/>
        </w:rPr>
        <w:t>L1-RSRP measurement period is no larger than 1280ms in FR2</w:t>
      </w:r>
    </w:p>
    <w:p w14:paraId="7EDAD505" w14:textId="7985639C" w:rsidR="00914E66" w:rsidRDefault="00844FC2" w:rsidP="0067601A">
      <w:pPr>
        <w:pStyle w:val="af6"/>
        <w:spacing w:beforeLines="50" w:before="120" w:afterLines="100" w:after="240"/>
        <w:ind w:leftChars="214" w:left="449"/>
        <w:rPr>
          <w:lang w:eastAsia="zh-CN"/>
        </w:rPr>
      </w:pPr>
      <w:r>
        <w:rPr>
          <w:rFonts w:hint="eastAsia"/>
          <w:lang w:eastAsia="zh-CN"/>
        </w:rPr>
        <w:t>I</w:t>
      </w:r>
      <w:r>
        <w:rPr>
          <w:lang w:eastAsia="zh-CN"/>
        </w:rPr>
        <w:t xml:space="preserve">n FR1, L1 measurement is not essential. In FR2, </w:t>
      </w:r>
      <w:r w:rsidR="00A472FC">
        <w:rPr>
          <w:lang w:eastAsia="zh-CN"/>
        </w:rPr>
        <w:t xml:space="preserve">L1 measurement is necessary to </w:t>
      </w:r>
      <w:r w:rsidR="002A595D">
        <w:rPr>
          <w:lang w:eastAsia="zh-CN"/>
        </w:rPr>
        <w:t xml:space="preserve">get best Rx fine beam. </w:t>
      </w:r>
      <w:r w:rsidR="00D10D58">
        <w:rPr>
          <w:lang w:eastAsia="zh-CN"/>
        </w:rPr>
        <w:t>In addition,</w:t>
      </w:r>
      <w:r>
        <w:rPr>
          <w:lang w:eastAsia="zh-CN"/>
        </w:rPr>
        <w:t xml:space="preserve"> L1 measurement is </w:t>
      </w:r>
      <w:r w:rsidR="00A472FC">
        <w:rPr>
          <w:lang w:eastAsia="zh-CN"/>
        </w:rPr>
        <w:t xml:space="preserve">also necessary for early TCI state activation </w:t>
      </w:r>
      <w:r w:rsidR="00D10D58">
        <w:rPr>
          <w:lang w:eastAsia="zh-CN"/>
        </w:rPr>
        <w:t xml:space="preserve">in FR2 </w:t>
      </w:r>
      <w:r w:rsidR="00A472FC">
        <w:rPr>
          <w:lang w:eastAsia="zh-CN"/>
        </w:rPr>
        <w:t>as analyzed above</w:t>
      </w:r>
      <w:r w:rsidR="00D10D58">
        <w:rPr>
          <w:lang w:eastAsia="zh-CN"/>
        </w:rPr>
        <w:t>.</w:t>
      </w:r>
      <w:r w:rsidR="00CE7741">
        <w:rPr>
          <w:lang w:eastAsia="zh-CN"/>
        </w:rPr>
        <w:t xml:space="preserve"> </w:t>
      </w:r>
    </w:p>
    <w:p w14:paraId="2882C25B" w14:textId="5DD9A2CD" w:rsidR="00D10D58" w:rsidRDefault="00D10D58" w:rsidP="00D10D58">
      <w:pPr>
        <w:spacing w:beforeLines="50" w:before="120" w:afterLines="50" w:after="120"/>
        <w:rPr>
          <w:rFonts w:cstheme="minorHAnsi"/>
          <w:b/>
        </w:rPr>
      </w:pPr>
      <w:r>
        <w:rPr>
          <w:rFonts w:cstheme="minorHAnsi"/>
          <w:b/>
        </w:rPr>
        <w:t xml:space="preserve">Observation </w:t>
      </w:r>
      <w:r w:rsidR="00CD3421">
        <w:rPr>
          <w:rFonts w:cstheme="minorHAnsi"/>
          <w:b/>
        </w:rPr>
        <w:t>5</w:t>
      </w:r>
      <w:r>
        <w:rPr>
          <w:rFonts w:cstheme="minorHAnsi"/>
          <w:b/>
        </w:rPr>
        <w:t>:</w:t>
      </w:r>
      <w:r>
        <w:t xml:space="preserve"> </w:t>
      </w:r>
      <w:r>
        <w:rPr>
          <w:rFonts w:cstheme="minorHAnsi"/>
          <w:b/>
        </w:rPr>
        <w:t>L1 measurement is not necessary for cell switch in FR1</w:t>
      </w:r>
      <w:r w:rsidR="00906D16">
        <w:rPr>
          <w:rFonts w:cstheme="minorHAnsi"/>
          <w:b/>
        </w:rPr>
        <w:t>, if it is based L3 measurement report.</w:t>
      </w:r>
    </w:p>
    <w:p w14:paraId="64AC0299" w14:textId="3E85A514" w:rsidR="00D10D58" w:rsidRDefault="00D10D58" w:rsidP="00D10D58">
      <w:pPr>
        <w:spacing w:beforeLines="50" w:before="120" w:afterLines="50" w:after="120"/>
      </w:pPr>
      <w:r>
        <w:rPr>
          <w:rFonts w:cstheme="minorHAnsi"/>
          <w:b/>
        </w:rPr>
        <w:t xml:space="preserve">Observation </w:t>
      </w:r>
      <w:r w:rsidR="00CD3421">
        <w:rPr>
          <w:rFonts w:cstheme="minorHAnsi"/>
          <w:b/>
        </w:rPr>
        <w:t>6</w:t>
      </w:r>
      <w:r>
        <w:rPr>
          <w:rFonts w:cstheme="minorHAnsi"/>
          <w:b/>
        </w:rPr>
        <w:t>:</w:t>
      </w:r>
      <w:r>
        <w:t xml:space="preserve"> </w:t>
      </w:r>
      <w:r>
        <w:rPr>
          <w:rFonts w:cstheme="minorHAnsi"/>
          <w:b/>
        </w:rPr>
        <w:t>L1 measurement is necessary for cell switch in FR2.</w:t>
      </w:r>
    </w:p>
    <w:p w14:paraId="621B0B4A" w14:textId="13FD6F3E" w:rsidR="00D10D58" w:rsidRPr="00D73036" w:rsidRDefault="00D73036" w:rsidP="00D10D58">
      <w:pPr>
        <w:spacing w:beforeLines="50" w:before="120" w:afterLines="50" w:after="120"/>
      </w:pPr>
      <w:r>
        <w:rPr>
          <w:rFonts w:hint="eastAsia"/>
        </w:rPr>
        <w:t>B</w:t>
      </w:r>
      <w:r w:rsidRPr="00D73036">
        <w:rPr>
          <w:rFonts w:hint="eastAsia"/>
        </w:rPr>
        <w:t>ased</w:t>
      </w:r>
      <w:r w:rsidRPr="00D73036">
        <w:t xml:space="preserve"> </w:t>
      </w:r>
      <w:r>
        <w:t>on the above analysis and observations, we conclude that L1 measurement is not necessary in FR1 but necessary in FR2 for R18 LTM.</w:t>
      </w:r>
    </w:p>
    <w:p w14:paraId="5232C419" w14:textId="64BB4428" w:rsidR="00D10D58" w:rsidRDefault="00D10D58" w:rsidP="00D10D58">
      <w:pPr>
        <w:spacing w:beforeLines="50" w:before="120" w:afterLines="50" w:after="120"/>
      </w:pPr>
      <w:r w:rsidRPr="00D10D58">
        <w:rPr>
          <w:rFonts w:cstheme="minorHAnsi" w:hint="eastAsia"/>
          <w:b/>
        </w:rPr>
        <w:t>C</w:t>
      </w:r>
      <w:r w:rsidRPr="00D10D58">
        <w:rPr>
          <w:rFonts w:cstheme="minorHAnsi"/>
          <w:b/>
        </w:rPr>
        <w:t>onclusion</w:t>
      </w:r>
      <w:r>
        <w:rPr>
          <w:rFonts w:cstheme="minorHAnsi"/>
          <w:b/>
        </w:rPr>
        <w:t xml:space="preserve"> 1</w:t>
      </w:r>
      <w:r w:rsidRPr="00D10D58">
        <w:rPr>
          <w:rFonts w:cstheme="minorHAnsi"/>
          <w:b/>
        </w:rPr>
        <w:t xml:space="preserve">: </w:t>
      </w:r>
      <w:r w:rsidR="00D73036" w:rsidRPr="00D73036">
        <w:rPr>
          <w:rFonts w:cstheme="minorHAnsi"/>
          <w:b/>
        </w:rPr>
        <w:t>L1 measurement is not necessary in FR1 but necessary in FR2 for R18 LTM</w:t>
      </w:r>
      <w:r w:rsidR="0089424A">
        <w:rPr>
          <w:rFonts w:cstheme="minorHAnsi"/>
          <w:b/>
        </w:rPr>
        <w:t>.</w:t>
      </w:r>
    </w:p>
    <w:p w14:paraId="3A8CF129" w14:textId="77777777" w:rsidR="00C262AE" w:rsidRDefault="00C262AE" w:rsidP="00171710">
      <w:pPr>
        <w:spacing w:beforeLines="50" w:before="120" w:afterLines="50" w:after="120"/>
      </w:pPr>
    </w:p>
    <w:p w14:paraId="5C097791" w14:textId="6ACFA229" w:rsidR="00171710" w:rsidRDefault="00D73036" w:rsidP="00171710">
      <w:pPr>
        <w:spacing w:beforeLines="50" w:before="120" w:afterLines="50" w:after="120"/>
      </w:pPr>
      <w:r>
        <w:rPr>
          <w:rFonts w:hint="eastAsia"/>
        </w:rPr>
        <w:t>I</w:t>
      </w:r>
      <w:r>
        <w:t xml:space="preserve">n the next, we would like to analyze whether the same benefits can be obtained without L1 measurement </w:t>
      </w:r>
      <w:r w:rsidRPr="00740085">
        <w:rPr>
          <w:b/>
          <w:bCs/>
        </w:rPr>
        <w:t>in FR1</w:t>
      </w:r>
      <w:r>
        <w:t xml:space="preserve"> for R18 LTM.</w:t>
      </w:r>
      <w:r>
        <w:rPr>
          <w:rFonts w:hint="eastAsia"/>
        </w:rPr>
        <w:t xml:space="preserve"> </w:t>
      </w:r>
      <w:r w:rsidR="00171710">
        <w:t>In our understanding, the benefits of R18 LTM come from the following aspects compared to legacy L3 HO:</w:t>
      </w:r>
    </w:p>
    <w:p w14:paraId="7DDBE054" w14:textId="7A847144" w:rsidR="00740085" w:rsidRDefault="00740085" w:rsidP="00740085">
      <w:pPr>
        <w:pStyle w:val="af6"/>
        <w:numPr>
          <w:ilvl w:val="0"/>
          <w:numId w:val="35"/>
        </w:numPr>
        <w:spacing w:beforeLines="50" w:before="120" w:afterLines="50" w:after="120"/>
        <w:ind w:left="1140"/>
        <w:rPr>
          <w:lang w:eastAsia="zh-CN"/>
        </w:rPr>
      </w:pPr>
      <w:r>
        <w:rPr>
          <w:lang w:eastAsia="zh-CN"/>
        </w:rPr>
        <w:t>Shorter delay if UE supports early RRC decoding and faster processing time</w:t>
      </w:r>
    </w:p>
    <w:p w14:paraId="6803607A" w14:textId="77777777" w:rsidR="00086793" w:rsidRDefault="00086793" w:rsidP="00086793">
      <w:pPr>
        <w:pStyle w:val="af6"/>
        <w:numPr>
          <w:ilvl w:val="0"/>
          <w:numId w:val="35"/>
        </w:numPr>
        <w:spacing w:beforeLines="50" w:before="120" w:afterLines="50" w:after="120"/>
        <w:ind w:left="1140"/>
        <w:rPr>
          <w:lang w:eastAsia="zh-CN"/>
        </w:rPr>
      </w:pPr>
      <w:r>
        <w:rPr>
          <w:lang w:eastAsia="zh-CN"/>
        </w:rPr>
        <w:t>Acquire TA before cell switch command to skip UL synchronization during cell switch delay</w:t>
      </w:r>
    </w:p>
    <w:p w14:paraId="649920CE" w14:textId="77777777" w:rsidR="00086793" w:rsidRDefault="00086793" w:rsidP="00086793">
      <w:pPr>
        <w:pStyle w:val="af6"/>
        <w:numPr>
          <w:ilvl w:val="0"/>
          <w:numId w:val="35"/>
        </w:numPr>
        <w:spacing w:beforeLines="50" w:before="120" w:afterLines="50" w:after="120"/>
        <w:ind w:left="1140"/>
        <w:rPr>
          <w:lang w:eastAsia="zh-CN"/>
        </w:rPr>
      </w:pPr>
      <w:r>
        <w:rPr>
          <w:lang w:eastAsia="zh-CN"/>
        </w:rPr>
        <w:t>Perform early T/F tracking to make skipping T/F tracking during cell switch delay possible</w:t>
      </w:r>
    </w:p>
    <w:p w14:paraId="6F0C1580" w14:textId="77777777" w:rsidR="00740085" w:rsidRDefault="00740085" w:rsidP="00740085">
      <w:pPr>
        <w:pStyle w:val="af6"/>
        <w:numPr>
          <w:ilvl w:val="0"/>
          <w:numId w:val="35"/>
        </w:numPr>
        <w:spacing w:beforeLines="50" w:before="120" w:afterLines="50" w:after="120"/>
        <w:ind w:left="1140"/>
        <w:rPr>
          <w:lang w:eastAsia="zh-CN"/>
        </w:rPr>
      </w:pPr>
      <w:r>
        <w:rPr>
          <w:lang w:eastAsia="zh-CN"/>
        </w:rPr>
        <w:t>Fine Rx beam at UE can be used immediately after cell switch and higher data rate can be reached</w:t>
      </w:r>
    </w:p>
    <w:p w14:paraId="7739F6A4" w14:textId="77777777" w:rsidR="00740085" w:rsidRDefault="00740085" w:rsidP="00740085">
      <w:pPr>
        <w:pStyle w:val="af6"/>
        <w:numPr>
          <w:ilvl w:val="0"/>
          <w:numId w:val="35"/>
        </w:numPr>
        <w:spacing w:beforeLines="50" w:before="120" w:afterLines="50" w:after="120"/>
        <w:ind w:left="1140"/>
        <w:rPr>
          <w:lang w:eastAsia="zh-CN"/>
        </w:rPr>
      </w:pPr>
      <w:r>
        <w:rPr>
          <w:rFonts w:hint="eastAsia"/>
          <w:lang w:eastAsia="zh-CN"/>
        </w:rPr>
        <w:t>T</w:t>
      </w:r>
      <w:r>
        <w:rPr>
          <w:lang w:eastAsia="zh-CN"/>
        </w:rPr>
        <w:t>imely cell switch decision made based on faster L1 report to avoid HO failure due to late HO</w:t>
      </w:r>
    </w:p>
    <w:p w14:paraId="1B2E1ACB" w14:textId="77777777" w:rsidR="0089424A" w:rsidRDefault="00171710" w:rsidP="00171710">
      <w:pPr>
        <w:spacing w:beforeLines="50" w:before="120" w:afterLines="50" w:after="120"/>
      </w:pPr>
      <w:r>
        <w:t xml:space="preserve">For the </w:t>
      </w:r>
      <w:r w:rsidR="00740085">
        <w:t>first</w:t>
      </w:r>
      <w:r>
        <w:t xml:space="preserve"> one, it is irrelevant to L1 measurement. </w:t>
      </w:r>
    </w:p>
    <w:p w14:paraId="34A47A3A" w14:textId="63B34751" w:rsidR="0089424A" w:rsidRDefault="0089424A" w:rsidP="00171710">
      <w:pPr>
        <w:spacing w:beforeLines="50" w:before="120" w:afterLines="50" w:after="120"/>
      </w:pPr>
      <w:r>
        <w:rPr>
          <w:rFonts w:hint="eastAsia"/>
        </w:rPr>
        <w:t>F</w:t>
      </w:r>
      <w:r>
        <w:t xml:space="preserve">or the </w:t>
      </w:r>
      <w:r w:rsidR="00086793">
        <w:t>second</w:t>
      </w:r>
      <w:r>
        <w:t xml:space="preserve"> one, UE can also perform PDCCH-order RACH to acquire TA before cell switch without L1 measurement in FR1 and the same benefit can be achieved.</w:t>
      </w:r>
    </w:p>
    <w:p w14:paraId="7BAC03C4" w14:textId="66353CF6" w:rsidR="0089424A" w:rsidRDefault="0089424A" w:rsidP="00171710">
      <w:pPr>
        <w:spacing w:beforeLines="50" w:before="120" w:afterLines="50" w:after="120"/>
      </w:pPr>
      <w:r>
        <w:rPr>
          <w:rFonts w:hint="eastAsia"/>
        </w:rPr>
        <w:t>F</w:t>
      </w:r>
      <w:r>
        <w:t xml:space="preserve">or the </w:t>
      </w:r>
      <w:r w:rsidR="00086793">
        <w:t>third</w:t>
      </w:r>
      <w:r>
        <w:t xml:space="preserve"> one, UE can also perform early TCI state activation without L1 measurement in FR1.</w:t>
      </w:r>
      <w:r w:rsidR="00E939CD">
        <w:t xml:space="preserve"> </w:t>
      </w:r>
      <w:r w:rsidR="003843D6">
        <w:t xml:space="preserve">As shown in the following figure, if cell switch command is sent after TCI state is activated and within 160ms after receiving TCI state activation command, T/F tracking can be skipped during cell switch delay. Therefore, we can conclude that T/F tracking can be skipped by </w:t>
      </w:r>
      <w:r w:rsidR="002D1AEA">
        <w:t xml:space="preserve">limiting </w:t>
      </w:r>
      <w:r w:rsidR="003843D6">
        <w:t>a bit NW flexibility without L1 measurement in FR1.</w:t>
      </w:r>
    </w:p>
    <w:p w14:paraId="4A9698A7" w14:textId="298C7AA8" w:rsidR="00171710" w:rsidRDefault="007E24B7" w:rsidP="007E24B7">
      <w:pPr>
        <w:spacing w:beforeLines="50" w:before="120" w:afterLines="50" w:after="120"/>
        <w:jc w:val="center"/>
        <w:rPr>
          <w:rFonts w:cstheme="minorHAnsi"/>
          <w:b/>
        </w:rPr>
      </w:pPr>
      <w:r>
        <w:rPr>
          <w:rFonts w:cstheme="minorHAnsi"/>
          <w:b/>
          <w:noProof/>
        </w:rPr>
        <w:drawing>
          <wp:inline distT="0" distB="0" distL="0" distR="0" wp14:anchorId="21DA2FD7" wp14:editId="0C74E002">
            <wp:extent cx="4204953" cy="1709009"/>
            <wp:effectExtent l="0" t="0" r="571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16454" cy="1713683"/>
                    </a:xfrm>
                    <a:prstGeom prst="rect">
                      <a:avLst/>
                    </a:prstGeom>
                    <a:noFill/>
                  </pic:spPr>
                </pic:pic>
              </a:graphicData>
            </a:graphic>
          </wp:inline>
        </w:drawing>
      </w:r>
    </w:p>
    <w:p w14:paraId="55241B25" w14:textId="6AC0674C" w:rsidR="00086793" w:rsidRDefault="00086793" w:rsidP="00086793">
      <w:pPr>
        <w:spacing w:beforeLines="50" w:before="120" w:afterLines="50" w:after="120"/>
      </w:pPr>
      <w:r>
        <w:t xml:space="preserve">For the fourth one, it is for FR2 and irrelevant to FR1. </w:t>
      </w:r>
    </w:p>
    <w:p w14:paraId="65322BA9" w14:textId="41A0E522" w:rsidR="00086793" w:rsidRDefault="00086793" w:rsidP="00086793">
      <w:pPr>
        <w:spacing w:beforeLines="50" w:before="120" w:afterLines="50" w:after="120"/>
      </w:pPr>
      <w:r>
        <w:t xml:space="preserve">For the fifth one, it is one of the benefits supporting L1 measurement. Without L1 measurement, we cannot get this benefit. </w:t>
      </w:r>
    </w:p>
    <w:p w14:paraId="2A36632B" w14:textId="108D8568" w:rsidR="00086793" w:rsidRDefault="00086793" w:rsidP="00086793">
      <w:pPr>
        <w:spacing w:beforeLines="50" w:before="120" w:afterLines="50" w:after="120"/>
      </w:pPr>
      <w:r>
        <w:t>In our understanding, the main benefits of R18 LTM come from the first three. So we conclude that the similar benefits can be obtained in FR1 without L1 measurement compared to with L1 measurement.</w:t>
      </w:r>
    </w:p>
    <w:p w14:paraId="20439A56" w14:textId="245EF0A5" w:rsidR="00086793" w:rsidRDefault="00086793" w:rsidP="00086793">
      <w:pPr>
        <w:spacing w:beforeLines="50" w:before="120" w:afterLines="50" w:after="120"/>
        <w:rPr>
          <w:rFonts w:cstheme="minorHAnsi"/>
          <w:b/>
        </w:rPr>
      </w:pPr>
      <w:r w:rsidRPr="00086793">
        <w:rPr>
          <w:rFonts w:cstheme="minorHAnsi" w:hint="eastAsia"/>
          <w:b/>
        </w:rPr>
        <w:t>C</w:t>
      </w:r>
      <w:r w:rsidRPr="00086793">
        <w:rPr>
          <w:rFonts w:cstheme="minorHAnsi"/>
          <w:b/>
        </w:rPr>
        <w:t>onclusion</w:t>
      </w:r>
      <w:r>
        <w:rPr>
          <w:rFonts w:cstheme="minorHAnsi"/>
          <w:b/>
        </w:rPr>
        <w:t xml:space="preserve"> 2</w:t>
      </w:r>
      <w:r w:rsidRPr="00086793">
        <w:rPr>
          <w:rFonts w:cstheme="minorHAnsi"/>
          <w:b/>
        </w:rPr>
        <w:t>: similar benefits can be obtained in FR1 without L1 measurement compared to with L1 measurement</w:t>
      </w:r>
      <w:r>
        <w:rPr>
          <w:rFonts w:cstheme="minorHAnsi"/>
          <w:b/>
        </w:rPr>
        <w:t xml:space="preserve"> for R18 LTM</w:t>
      </w:r>
      <w:r w:rsidRPr="00086793">
        <w:rPr>
          <w:rFonts w:cstheme="minorHAnsi"/>
          <w:b/>
        </w:rPr>
        <w:t>.</w:t>
      </w:r>
    </w:p>
    <w:p w14:paraId="281FAB9D" w14:textId="676AD292" w:rsidR="00086793" w:rsidRDefault="00086793" w:rsidP="00086793">
      <w:pPr>
        <w:spacing w:beforeLines="50" w:before="120" w:afterLines="50" w:after="120"/>
      </w:pPr>
      <w:r>
        <w:t xml:space="preserve">As in FR1, L1 measurement is not necessary and similar </w:t>
      </w:r>
      <w:r w:rsidRPr="00086793">
        <w:t>benefits can be obtained in FR1 without L1 measurement</w:t>
      </w:r>
      <w:r>
        <w:t xml:space="preserve">, we propose to reply RAN2 that LTM and L1 measurement </w:t>
      </w:r>
      <w:r w:rsidR="002D14CE">
        <w:t xml:space="preserve">can </w:t>
      </w:r>
      <w:r>
        <w:t xml:space="preserve">be decoupled in FR1. </w:t>
      </w:r>
    </w:p>
    <w:p w14:paraId="61C1BF52" w14:textId="0174F41E" w:rsidR="00B34D4D" w:rsidRDefault="00086793" w:rsidP="00207A14">
      <w:pPr>
        <w:spacing w:beforeLines="50" w:before="120" w:afterLines="50" w:after="120"/>
      </w:pPr>
      <w:r>
        <w:rPr>
          <w:rFonts w:hint="eastAsia"/>
        </w:rPr>
        <w:t>I</w:t>
      </w:r>
      <w:r>
        <w:t xml:space="preserve">n FR2, </w:t>
      </w:r>
      <w:r w:rsidR="006355A5">
        <w:t xml:space="preserve">there will be no requirements if L1 measurement is not configured. At least, from the point of RAN4 requirements, R18 LTM and L1 measurement are coupled. </w:t>
      </w:r>
      <w:r w:rsidR="002D14CE">
        <w:t>Regarding</w:t>
      </w:r>
      <w:r w:rsidR="006355A5">
        <w:t xml:space="preserve"> capability, we </w:t>
      </w:r>
      <w:r w:rsidR="002D14CE">
        <w:t>suggest keeping the consistency to FR1 (i.e., decoupled) for simplicity</w:t>
      </w:r>
      <w:r w:rsidR="006355A5">
        <w:t>.</w:t>
      </w:r>
    </w:p>
    <w:p w14:paraId="49293592" w14:textId="48C25B6F" w:rsidR="00451BEF" w:rsidRDefault="004A5663" w:rsidP="00DC7D1B">
      <w:pPr>
        <w:spacing w:beforeLines="50" w:before="120" w:afterLines="50" w:after="120"/>
        <w:rPr>
          <w:rFonts w:cstheme="minorHAnsi"/>
          <w:b/>
        </w:rPr>
      </w:pPr>
      <w:r>
        <w:rPr>
          <w:rFonts w:cstheme="minorHAnsi"/>
          <w:b/>
        </w:rPr>
        <w:t xml:space="preserve">Proposal </w:t>
      </w:r>
      <w:r w:rsidR="00CD3421">
        <w:rPr>
          <w:rFonts w:cstheme="minorHAnsi"/>
          <w:b/>
        </w:rPr>
        <w:t>19</w:t>
      </w:r>
      <w:r>
        <w:rPr>
          <w:rFonts w:cstheme="minorHAnsi"/>
          <w:b/>
        </w:rPr>
        <w:t xml:space="preserve">: </w:t>
      </w:r>
      <w:r w:rsidR="00451BEF">
        <w:rPr>
          <w:rFonts w:cstheme="minorHAnsi"/>
          <w:b/>
        </w:rPr>
        <w:t>Reply RAN2 that from the point of RAN4 requirements</w:t>
      </w:r>
    </w:p>
    <w:p w14:paraId="487602E6" w14:textId="174943ED" w:rsidR="00451BEF" w:rsidRDefault="00451BEF" w:rsidP="00451BEF">
      <w:pPr>
        <w:pStyle w:val="af6"/>
        <w:numPr>
          <w:ilvl w:val="0"/>
          <w:numId w:val="33"/>
        </w:numPr>
        <w:spacing w:beforeLines="50" w:before="120" w:afterLines="50" w:after="120"/>
        <w:rPr>
          <w:rFonts w:cstheme="minorHAnsi"/>
          <w:b/>
        </w:rPr>
      </w:pPr>
      <w:r w:rsidRPr="00451BEF">
        <w:rPr>
          <w:rFonts w:cstheme="minorHAnsi"/>
          <w:b/>
        </w:rPr>
        <w:t>In FR1: L1 measurement is not necessary and similar benefits can be obtained in FR1 without L1 measurement</w:t>
      </w:r>
      <w:r>
        <w:rPr>
          <w:rFonts w:cstheme="minorHAnsi"/>
          <w:b/>
        </w:rPr>
        <w:t xml:space="preserve"> compared to with L1 measurement</w:t>
      </w:r>
    </w:p>
    <w:p w14:paraId="70BF910B" w14:textId="05AD0684" w:rsidR="00451BEF" w:rsidRDefault="00451BEF" w:rsidP="00451BEF">
      <w:pPr>
        <w:pStyle w:val="af6"/>
        <w:numPr>
          <w:ilvl w:val="0"/>
          <w:numId w:val="33"/>
        </w:numPr>
        <w:spacing w:beforeLines="50" w:before="120" w:afterLines="50" w:after="120"/>
        <w:rPr>
          <w:rFonts w:cstheme="minorHAnsi"/>
          <w:b/>
        </w:rPr>
      </w:pPr>
      <w:r>
        <w:rPr>
          <w:rFonts w:cstheme="minorHAnsi" w:hint="eastAsia"/>
          <w:b/>
          <w:lang w:eastAsia="zh-CN"/>
        </w:rPr>
        <w:t>I</w:t>
      </w:r>
      <w:r>
        <w:rPr>
          <w:rFonts w:cstheme="minorHAnsi"/>
          <w:b/>
          <w:lang w:eastAsia="zh-CN"/>
        </w:rPr>
        <w:t>n FR2: there are not related requirements if L1 measurement is not supported or configured.</w:t>
      </w:r>
    </w:p>
    <w:p w14:paraId="347C50A9" w14:textId="15BBF5DD" w:rsidR="00207A14" w:rsidRDefault="00451BEF" w:rsidP="00451BEF">
      <w:pPr>
        <w:pStyle w:val="af6"/>
        <w:numPr>
          <w:ilvl w:val="0"/>
          <w:numId w:val="33"/>
        </w:numPr>
        <w:spacing w:beforeLines="50" w:before="120" w:afterLines="50" w:after="120"/>
        <w:rPr>
          <w:rFonts w:cstheme="minorHAnsi"/>
          <w:b/>
        </w:rPr>
      </w:pPr>
      <w:r>
        <w:rPr>
          <w:rFonts w:cstheme="minorHAnsi"/>
          <w:b/>
        </w:rPr>
        <w:t>Decouple R18 LTM and L1-RSRP measurement.</w:t>
      </w:r>
    </w:p>
    <w:p w14:paraId="3FE509F0" w14:textId="322D209D" w:rsidR="00DC61E7" w:rsidRDefault="00DC61E7" w:rsidP="00DC61E7">
      <w:pPr>
        <w:pStyle w:val="3"/>
        <w:rPr>
          <w:sz w:val="22"/>
          <w:szCs w:val="16"/>
        </w:rPr>
      </w:pPr>
      <w:r>
        <w:rPr>
          <w:sz w:val="22"/>
          <w:szCs w:val="16"/>
        </w:rPr>
        <w:t>2.5.2 Question 2</w:t>
      </w:r>
    </w:p>
    <w:p w14:paraId="66D3E32B" w14:textId="2741F0EC" w:rsidR="00DC61E7" w:rsidRDefault="00341E83" w:rsidP="00DC61E7">
      <w:pPr>
        <w:spacing w:beforeLines="50" w:before="120" w:afterLines="50" w:after="120"/>
        <w:rPr>
          <w:rFonts w:cstheme="minorHAnsi"/>
          <w:bCs/>
        </w:rPr>
      </w:pPr>
      <w:r w:rsidRPr="00341E83">
        <w:rPr>
          <w:rFonts w:cstheme="minorHAnsi" w:hint="eastAsia"/>
          <w:bCs/>
        </w:rPr>
        <w:t>R</w:t>
      </w:r>
      <w:r w:rsidRPr="00341E83">
        <w:rPr>
          <w:rFonts w:cstheme="minorHAnsi"/>
          <w:bCs/>
        </w:rPr>
        <w:t xml:space="preserve">egarding </w:t>
      </w:r>
      <w:r>
        <w:rPr>
          <w:rFonts w:cstheme="minorHAnsi"/>
          <w:bCs/>
        </w:rPr>
        <w:t xml:space="preserve">the features </w:t>
      </w:r>
      <w:r w:rsidRPr="00341E83">
        <w:rPr>
          <w:rFonts w:cstheme="minorHAnsi"/>
          <w:bCs/>
        </w:rPr>
        <w:t>(39-1, 39-2, 39-3-1, 39-3-2, 39-3-3, 39-3-4, 39-3-5, 39-3-6) are defined per BC for both intra-frequency and inter-frequency measurements</w:t>
      </w:r>
      <w:r>
        <w:rPr>
          <w:rFonts w:cstheme="minorHAnsi"/>
          <w:bCs/>
        </w:rPr>
        <w:t>, here per BC follows legacy definition</w:t>
      </w:r>
      <w:r w:rsidRPr="00341E83">
        <w:rPr>
          <w:rFonts w:cstheme="minorHAnsi"/>
          <w:bCs/>
        </w:rPr>
        <w:t xml:space="preserve"> </w:t>
      </w:r>
      <w:r>
        <w:rPr>
          <w:rFonts w:cstheme="minorHAnsi"/>
          <w:bCs/>
        </w:rPr>
        <w:t>in our view, i.e., BC of current serving cells, as R4 never proposed a different understanding.</w:t>
      </w:r>
    </w:p>
    <w:p w14:paraId="35309EE4" w14:textId="221BA6CC" w:rsidR="00341E83" w:rsidRPr="00341E83" w:rsidRDefault="00341E83" w:rsidP="00DC61E7">
      <w:pPr>
        <w:spacing w:beforeLines="50" w:before="120" w:afterLines="50" w:after="120"/>
        <w:rPr>
          <w:rFonts w:cstheme="minorHAnsi"/>
          <w:b/>
        </w:rPr>
      </w:pPr>
      <w:r w:rsidRPr="00341E83">
        <w:rPr>
          <w:rFonts w:cstheme="minorHAnsi"/>
          <w:b/>
        </w:rPr>
        <w:t xml:space="preserve">Proposal </w:t>
      </w:r>
      <w:r>
        <w:rPr>
          <w:rFonts w:cstheme="minorHAnsi"/>
          <w:b/>
        </w:rPr>
        <w:t>20</w:t>
      </w:r>
      <w:r w:rsidRPr="00341E83">
        <w:rPr>
          <w:rFonts w:cstheme="minorHAnsi"/>
          <w:b/>
        </w:rPr>
        <w:t xml:space="preserve">: Reply RAN2 that per BC </w:t>
      </w:r>
      <w:r>
        <w:rPr>
          <w:rFonts w:cstheme="minorHAnsi"/>
          <w:b/>
        </w:rPr>
        <w:t xml:space="preserve">refers to </w:t>
      </w:r>
      <w:r w:rsidRPr="00341E83">
        <w:rPr>
          <w:rFonts w:cstheme="minorHAnsi"/>
          <w:b/>
        </w:rPr>
        <w:t>BC of current serving cells</w:t>
      </w:r>
      <w:r>
        <w:rPr>
          <w:rFonts w:cstheme="minorHAnsi"/>
          <w:b/>
        </w:rPr>
        <w:t xml:space="preserve"> for the RAN4 features </w:t>
      </w:r>
      <w:r w:rsidRPr="00341E83">
        <w:rPr>
          <w:rFonts w:cstheme="minorHAnsi"/>
          <w:b/>
        </w:rPr>
        <w:t>(39-1, 39-2, 39-3-1, 39-3-2, 39-3-3, 39-3-4, 39-3-5, 39-3-6) defined per BC for both intra-frequency and inter-frequency measurements</w:t>
      </w:r>
      <w:r>
        <w:rPr>
          <w:rFonts w:cstheme="minorHAnsi"/>
          <w:b/>
        </w:rPr>
        <w:t>.</w:t>
      </w:r>
    </w:p>
    <w:bookmarkEnd w:id="10"/>
    <w:bookmarkEnd w:id="20"/>
    <w:p w14:paraId="4DE6E1A9" w14:textId="2F280950"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48A204BF" w:rsidR="00867028" w:rsidRPr="00867028"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we provide some views on</w:t>
      </w:r>
      <w:r w:rsidR="00801F9F">
        <w:t xml:space="preserve"> the open issues of R18</w:t>
      </w:r>
      <w:r w:rsidR="002F7148">
        <w:t xml:space="preserve"> </w:t>
      </w:r>
      <w:r w:rsidR="003E65AD">
        <w:t xml:space="preserve">L1/L2 </w:t>
      </w:r>
      <w:r w:rsidR="002F7148">
        <w:t>triggered</w:t>
      </w:r>
      <w:r w:rsidR="003E65AD">
        <w:t xml:space="preserve"> mobility</w:t>
      </w:r>
      <w:r w:rsidR="00CE0CB5" w:rsidRPr="00615B29">
        <w:t>.</w:t>
      </w:r>
      <w:r w:rsidR="00E710BA" w:rsidRPr="00615B29">
        <w:t xml:space="preserve"> </w:t>
      </w:r>
      <w:r w:rsidR="009758A1" w:rsidRPr="00615B29">
        <w:t xml:space="preserve">We have the following </w:t>
      </w:r>
      <w:r w:rsidR="00801F9F">
        <w:t xml:space="preserve">observation and </w:t>
      </w:r>
      <w:r w:rsidR="009758A1" w:rsidRPr="00615B29">
        <w:t>proposal</w:t>
      </w:r>
      <w:r w:rsidR="008D0760">
        <w:t>s</w:t>
      </w:r>
      <w:r w:rsidR="00E710BA" w:rsidRPr="00615B29">
        <w:t>:</w:t>
      </w:r>
    </w:p>
    <w:p w14:paraId="4B6B2B0F" w14:textId="77777777" w:rsidR="00BD129A" w:rsidRDefault="00BD129A" w:rsidP="00BD129A">
      <w:pPr>
        <w:spacing w:beforeLines="50" w:before="120" w:afterLines="50" w:after="120"/>
        <w:rPr>
          <w:rFonts w:ascii="Calibri" w:eastAsia="宋体" w:hAnsi="Calibri" w:cs="Calibri"/>
          <w:b/>
          <w:lang w:val="en-GB"/>
        </w:rPr>
      </w:pPr>
      <w:bookmarkStart w:id="26" w:name="_Hlk142597625"/>
      <w:r>
        <w:rPr>
          <w:rFonts w:ascii="Calibri" w:eastAsia="宋体" w:hAnsi="Calibri" w:cs="Calibri"/>
          <w:b/>
          <w:lang w:val="en-GB"/>
        </w:rPr>
        <w:t xml:space="preserve">Proposal 1: In PDCCH ordered RACH delay, if </w:t>
      </w:r>
      <w:r>
        <w:rPr>
          <w:rFonts w:ascii="Calibri" w:eastAsia="宋体" w:hAnsi="Calibri" w:cs="Calibri"/>
          <w:b/>
        </w:rPr>
        <w:t>T</w:t>
      </w:r>
      <w:r>
        <w:rPr>
          <w:rFonts w:ascii="Calibri" w:eastAsia="宋体" w:hAnsi="Calibri" w:cs="Calibri"/>
          <w:b/>
          <w:vertAlign w:val="subscript"/>
        </w:rPr>
        <w:t>SSB</w:t>
      </w:r>
      <w:r>
        <w:rPr>
          <w:rFonts w:ascii="Calibri" w:eastAsia="宋体" w:hAnsi="Calibri" w:cs="Calibri"/>
          <w:b/>
          <w:lang w:val="en-GB"/>
        </w:rPr>
        <w:t xml:space="preserve"> is needed, the value is</w:t>
      </w:r>
      <w:r>
        <w:rPr>
          <w:rFonts w:ascii="Calibri" w:eastAsia="宋体" w:hAnsi="Calibri" w:cs="Calibri" w:hint="eastAsia"/>
          <w:b/>
          <w:lang w:val="en-GB"/>
        </w:rPr>
        <w:t>：</w:t>
      </w:r>
      <w:r>
        <w:rPr>
          <w:rFonts w:ascii="Calibri" w:eastAsia="宋体" w:hAnsi="Calibri" w:cs="Calibri"/>
          <w:b/>
          <w:lang w:val="en-GB"/>
        </w:rPr>
        <w:t xml:space="preserve"> </w:t>
      </w:r>
    </w:p>
    <w:p w14:paraId="695FC4E0" w14:textId="77777777" w:rsidR="00BD129A" w:rsidRDefault="00BD129A" w:rsidP="00BD129A">
      <w:pPr>
        <w:numPr>
          <w:ilvl w:val="0"/>
          <w:numId w:val="43"/>
        </w:numPr>
        <w:spacing w:beforeLines="50" w:before="120"/>
        <w:ind w:left="1140"/>
        <w:contextualSpacing/>
        <w:rPr>
          <w:rFonts w:ascii="Calibri" w:eastAsia="宋体" w:hAnsi="Calibri" w:cs="Calibri"/>
          <w:lang w:eastAsia="en-US"/>
        </w:rPr>
      </w:pPr>
      <w:r>
        <w:rPr>
          <w:rFonts w:ascii="Calibri" w:eastAsia="宋体" w:hAnsi="Calibri" w:cs="Calibri"/>
          <w:b/>
          <w:bCs/>
          <w:lang w:eastAsia="en-US"/>
        </w:rPr>
        <w:t xml:space="preserve">the time to first SSB transmission after slot n+1 or n+ </w:t>
      </w:r>
      <w:r>
        <w:rPr>
          <w:rFonts w:ascii="Cambria Math" w:eastAsia="宋体" w:hAnsi="Cambria Math" w:cs="Cambria Math"/>
          <w:b/>
          <w:bCs/>
          <w:lang w:eastAsia="en-US"/>
        </w:rPr>
        <w:t>⌈</w:t>
      </w:r>
      <w:r>
        <w:rPr>
          <w:rFonts w:ascii="Calibri" w:eastAsia="宋体" w:hAnsi="Calibri" w:cs="Calibri"/>
          <w:b/>
          <w:bCs/>
          <w:lang w:eastAsia="en-US"/>
        </w:rPr>
        <w:t xml:space="preserve"> </w:t>
      </w:r>
      <w:r>
        <w:rPr>
          <w:rFonts w:ascii="Calibri" w:eastAsia="宋体" w:hAnsi="Calibri" w:cs="Calibri"/>
          <w:lang w:val="en-GB" w:eastAsia="en-US"/>
        </w:rPr>
        <w:t>N</w:t>
      </w:r>
      <w:r>
        <w:rPr>
          <w:rFonts w:ascii="Calibri" w:eastAsia="宋体" w:hAnsi="Calibri" w:cs="Calibri"/>
          <w:vertAlign w:val="subscript"/>
          <w:lang w:val="en-GB" w:eastAsia="en-US"/>
        </w:rPr>
        <w:t>T,2</w:t>
      </w:r>
      <w:r>
        <w:rPr>
          <w:rFonts w:ascii="Cambria Math" w:eastAsia="宋体" w:hAnsi="Cambria Math" w:cs="Cambria Math"/>
          <w:b/>
          <w:bCs/>
          <w:lang w:eastAsia="en-US"/>
        </w:rPr>
        <w:t>⌉</w:t>
      </w:r>
      <w:r>
        <w:rPr>
          <w:rFonts w:ascii="Calibri" w:eastAsia="宋体" w:hAnsi="Calibri" w:cs="Calibri"/>
          <w:b/>
          <w:bCs/>
          <w:lang w:eastAsia="en-US"/>
        </w:rPr>
        <w:t xml:space="preserve">, where slot n is </w:t>
      </w:r>
      <w:r>
        <w:rPr>
          <w:rFonts w:ascii="Calibri" w:eastAsia="宋体" w:hAnsi="Calibri" w:cs="Calibri"/>
          <w:b/>
          <w:bCs/>
        </w:rPr>
        <w:t>the</w:t>
      </w:r>
      <w:r>
        <w:rPr>
          <w:rFonts w:ascii="Calibri" w:eastAsia="宋体" w:hAnsi="Calibri" w:cs="Calibri"/>
          <w:b/>
          <w:bCs/>
          <w:lang w:eastAsia="en-US"/>
        </w:rPr>
        <w:t xml:space="preserve"> slot </w:t>
      </w:r>
      <w:r>
        <w:rPr>
          <w:rFonts w:ascii="Calibri" w:eastAsia="宋体" w:hAnsi="Calibri" w:cs="Calibri"/>
          <w:b/>
          <w:bCs/>
        </w:rPr>
        <w:t>that</w:t>
      </w:r>
      <w:r>
        <w:rPr>
          <w:rFonts w:ascii="Calibri" w:eastAsia="宋体" w:hAnsi="Calibri" w:cs="Calibri"/>
          <w:b/>
          <w:bCs/>
          <w:lang w:eastAsia="en-US"/>
        </w:rPr>
        <w:t xml:space="preserve"> UE receives PDCCH-order RACH command when SSB is within active BWP</w:t>
      </w:r>
    </w:p>
    <w:p w14:paraId="0C765E9C" w14:textId="48A25BD9" w:rsidR="00BD129A" w:rsidRPr="00BD129A" w:rsidRDefault="00BD129A" w:rsidP="00BD129A">
      <w:pPr>
        <w:numPr>
          <w:ilvl w:val="0"/>
          <w:numId w:val="43"/>
        </w:numPr>
        <w:spacing w:beforeLines="50" w:before="120"/>
        <w:ind w:left="1140"/>
        <w:contextualSpacing/>
        <w:rPr>
          <w:rFonts w:ascii="Calibri" w:eastAsia="宋体" w:hAnsi="Calibri" w:cs="Calibri"/>
          <w:lang w:eastAsia="en-US"/>
        </w:rPr>
      </w:pPr>
      <w:r>
        <w:rPr>
          <w:rFonts w:ascii="Calibri" w:eastAsia="宋体" w:hAnsi="Calibri" w:cs="Calibri"/>
          <w:b/>
          <w:bCs/>
          <w:lang w:eastAsia="en-US"/>
        </w:rPr>
        <w:t xml:space="preserve">the time to first SSB transmission overlapped with MGL after slot n+1 or n+ </w:t>
      </w:r>
      <w:r>
        <w:rPr>
          <w:rFonts w:ascii="Cambria Math" w:eastAsia="宋体" w:hAnsi="Cambria Math" w:cs="Cambria Math"/>
          <w:b/>
          <w:bCs/>
          <w:lang w:eastAsia="en-US"/>
        </w:rPr>
        <w:t>⌈</w:t>
      </w:r>
      <w:r>
        <w:rPr>
          <w:rFonts w:ascii="Calibri" w:eastAsia="宋体" w:hAnsi="Calibri" w:cs="Calibri"/>
          <w:b/>
          <w:bCs/>
          <w:lang w:eastAsia="en-US"/>
        </w:rPr>
        <w:t xml:space="preserve"> </w:t>
      </w:r>
      <w:r>
        <w:rPr>
          <w:rFonts w:ascii="Calibri" w:eastAsia="宋体" w:hAnsi="Calibri" w:cs="Calibri"/>
          <w:lang w:val="en-GB" w:eastAsia="en-US"/>
        </w:rPr>
        <w:t>N</w:t>
      </w:r>
      <w:r>
        <w:rPr>
          <w:rFonts w:ascii="Calibri" w:eastAsia="宋体" w:hAnsi="Calibri" w:cs="Calibri"/>
          <w:vertAlign w:val="subscript"/>
          <w:lang w:val="en-GB" w:eastAsia="en-US"/>
        </w:rPr>
        <w:t>T,2</w:t>
      </w:r>
      <w:r>
        <w:rPr>
          <w:rFonts w:ascii="Cambria Math" w:eastAsia="宋体" w:hAnsi="Cambria Math" w:cs="Cambria Math"/>
          <w:b/>
          <w:bCs/>
          <w:lang w:eastAsia="en-US"/>
        </w:rPr>
        <w:t>⌉</w:t>
      </w:r>
      <w:r>
        <w:rPr>
          <w:rFonts w:ascii="Calibri" w:eastAsia="宋体" w:hAnsi="Calibri" w:cs="Calibri"/>
          <w:b/>
          <w:bCs/>
          <w:lang w:eastAsia="en-US"/>
        </w:rPr>
        <w:t xml:space="preserve">, where slot n is </w:t>
      </w:r>
      <w:r>
        <w:rPr>
          <w:rFonts w:ascii="Calibri" w:eastAsia="宋体" w:hAnsi="Calibri" w:cs="Calibri"/>
          <w:b/>
          <w:bCs/>
        </w:rPr>
        <w:t>the</w:t>
      </w:r>
      <w:r>
        <w:rPr>
          <w:rFonts w:ascii="Calibri" w:eastAsia="宋体" w:hAnsi="Calibri" w:cs="Calibri"/>
          <w:b/>
          <w:bCs/>
          <w:lang w:eastAsia="en-US"/>
        </w:rPr>
        <w:t xml:space="preserve"> slot </w:t>
      </w:r>
      <w:r>
        <w:rPr>
          <w:rFonts w:ascii="Calibri" w:eastAsia="宋体" w:hAnsi="Calibri" w:cs="Calibri"/>
          <w:b/>
          <w:bCs/>
        </w:rPr>
        <w:t>that</w:t>
      </w:r>
      <w:r>
        <w:rPr>
          <w:rFonts w:ascii="Calibri" w:eastAsia="宋体" w:hAnsi="Calibri" w:cs="Calibri"/>
          <w:b/>
          <w:bCs/>
          <w:lang w:eastAsia="en-US"/>
        </w:rPr>
        <w:t xml:space="preserve"> UE receives PDCCH-order RACH command</w:t>
      </w:r>
      <w:r>
        <w:rPr>
          <w:rFonts w:ascii="Calibri" w:eastAsia="宋体" w:hAnsi="Calibri" w:cs="Calibri"/>
          <w:b/>
          <w:bCs/>
          <w:lang w:val="en-GB" w:eastAsia="en-US"/>
        </w:rPr>
        <w:t xml:space="preserve"> when SSB is outside active BWP.</w:t>
      </w:r>
    </w:p>
    <w:p w14:paraId="3418471C" w14:textId="77777777" w:rsidR="00BD129A" w:rsidRDefault="00BD129A" w:rsidP="00BD129A">
      <w:pPr>
        <w:spacing w:beforeLines="50" w:before="120" w:afterLines="50" w:after="120"/>
        <w:rPr>
          <w:rFonts w:cstheme="minorHAnsi"/>
          <w:b/>
        </w:rPr>
      </w:pPr>
      <w:r>
        <w:rPr>
          <w:rFonts w:cstheme="minorHAnsi" w:hint="eastAsia"/>
          <w:b/>
        </w:rPr>
        <w:t>Proposal 2: Not to define requirements for UE based TA measurement in R18.</w:t>
      </w:r>
    </w:p>
    <w:p w14:paraId="226CDF1B" w14:textId="77777777" w:rsidR="00BD129A" w:rsidRDefault="00BD129A" w:rsidP="00BD129A">
      <w:pPr>
        <w:spacing w:beforeLines="50" w:before="120" w:afterLines="50" w:after="120"/>
        <w:rPr>
          <w:rFonts w:cstheme="minorHAnsi"/>
          <w:b/>
        </w:rPr>
      </w:pPr>
      <w:r>
        <w:rPr>
          <w:rFonts w:cstheme="minorHAnsi" w:hint="eastAsia"/>
          <w:b/>
        </w:rPr>
        <w:t>Proposal 3: Support the case that candidate cell</w:t>
      </w:r>
      <w:r>
        <w:rPr>
          <w:rFonts w:cstheme="minorHAnsi" w:hint="eastAsia"/>
          <w:b/>
        </w:rPr>
        <w:t>’</w:t>
      </w:r>
      <w:r>
        <w:rPr>
          <w:rFonts w:cstheme="minorHAnsi" w:hint="eastAsia"/>
          <w:b/>
        </w:rPr>
        <w:t>s SSB or PL-RS is outside active BWP in FR2, i.e., inter-f with MG</w:t>
      </w:r>
      <w:r>
        <w:rPr>
          <w:rFonts w:cstheme="minorHAnsi" w:hint="eastAsia"/>
          <w:b/>
          <w:bCs/>
          <w:szCs w:val="21"/>
        </w:rPr>
        <w:t>, for early TCI state activation.</w:t>
      </w:r>
    </w:p>
    <w:p w14:paraId="45B7D1CB" w14:textId="77777777" w:rsidR="00BD129A" w:rsidRDefault="00BD129A" w:rsidP="00BD129A">
      <w:pPr>
        <w:spacing w:beforeLines="50" w:before="120" w:afterLines="50" w:after="120"/>
        <w:rPr>
          <w:rFonts w:cstheme="minorHAnsi"/>
          <w:b/>
        </w:rPr>
      </w:pPr>
      <w:r>
        <w:rPr>
          <w:rFonts w:cstheme="minorHAnsi" w:hint="eastAsia"/>
          <w:b/>
        </w:rPr>
        <w:t>Proposal 4: When TCI state is known,</w:t>
      </w:r>
      <w:r>
        <w:rPr>
          <w:rFonts w:cstheme="minorHAnsi" w:hint="eastAsia"/>
          <w:b/>
          <w:szCs w:val="21"/>
        </w:rPr>
        <w:t xml:space="preserve"> </w:t>
      </w:r>
      <w:r>
        <w:rPr>
          <w:rFonts w:eastAsia="Malgun Gothic" w:cstheme="minorHAnsi" w:hint="eastAsia"/>
          <w:b/>
          <w:bCs/>
          <w:szCs w:val="21"/>
        </w:rPr>
        <w:t>T</w:t>
      </w:r>
      <w:r>
        <w:rPr>
          <w:rFonts w:eastAsia="Malgun Gothic" w:cstheme="minorHAnsi" w:hint="eastAsia"/>
          <w:b/>
          <w:bCs/>
          <w:szCs w:val="21"/>
          <w:vertAlign w:val="subscript"/>
        </w:rPr>
        <w:t>first-SSB</w:t>
      </w:r>
      <w:r>
        <w:rPr>
          <w:rFonts w:cstheme="minorHAnsi" w:hint="eastAsia"/>
          <w:b/>
          <w:bCs/>
          <w:szCs w:val="21"/>
        </w:rPr>
        <w:t xml:space="preserve"> is the time to the first SSB occasion overlapped with MGL after</w:t>
      </w:r>
      <w:r>
        <w:rPr>
          <w:rFonts w:eastAsia="Malgun Gothic" w:cstheme="minorHAnsi" w:hint="eastAsia"/>
          <w:b/>
          <w:bCs/>
          <w:szCs w:val="21"/>
        </w:rPr>
        <w:t xml:space="preserve"> </w:t>
      </w:r>
      <w:r>
        <w:rPr>
          <w:rFonts w:cstheme="minorHAnsi" w:hint="eastAsia"/>
          <w:b/>
          <w:bCs/>
          <w:szCs w:val="21"/>
        </w:rPr>
        <w:t>slot n</w:t>
      </w:r>
      <w:r>
        <w:rPr>
          <w:rFonts w:eastAsia="Malgun Gothic" w:cstheme="minorHAnsi" w:hint="eastAsia"/>
          <w:b/>
          <w:bCs/>
          <w:szCs w:val="21"/>
        </w:rPr>
        <w:t xml:space="preserve"> + T</w:t>
      </w:r>
      <w:r>
        <w:rPr>
          <w:rFonts w:eastAsia="Malgun Gothic" w:cstheme="minorHAnsi" w:hint="eastAsia"/>
          <w:b/>
          <w:bCs/>
          <w:szCs w:val="21"/>
          <w:vertAlign w:val="subscript"/>
        </w:rPr>
        <w:t>HARQ</w:t>
      </w:r>
      <w:r>
        <w:rPr>
          <w:rFonts w:eastAsia="Malgun Gothic" w:cstheme="minorHAnsi" w:hint="eastAsia"/>
          <w:b/>
          <w:bCs/>
          <w:szCs w:val="21"/>
        </w:rPr>
        <w:t xml:space="preserve"> +</w:t>
      </w:r>
      <m:oMath>
        <m:sSubSup>
          <m:sSubSupPr>
            <m:ctrlPr>
              <w:rPr>
                <w:rFonts w:ascii="Cambria Math" w:eastAsia="Times New Roman" w:hAnsi="Cambria Math" w:cstheme="minorHAnsi"/>
                <w:b/>
                <w:bCs/>
                <w:szCs w:val="21"/>
                <w:lang w:val="en-GB" w:eastAsia="en-GB"/>
              </w:rPr>
            </m:ctrlPr>
          </m:sSubSupPr>
          <m:e>
            <m:r>
              <m:rPr>
                <m:sty m:val="b"/>
              </m:rPr>
              <w:rPr>
                <w:rFonts w:ascii="Cambria Math" w:hAnsi="Cambria Math" w:cstheme="minorHAnsi"/>
                <w:szCs w:val="21"/>
              </w:rPr>
              <m:t>3N</m:t>
            </m:r>
          </m:e>
          <m:sub>
            <m:r>
              <m:rPr>
                <m:sty m:val="b"/>
              </m:rPr>
              <w:rPr>
                <w:rFonts w:ascii="Cambria Math" w:hAnsi="Cambria Math" w:cstheme="minorHAnsi"/>
                <w:szCs w:val="21"/>
              </w:rPr>
              <m:t>slot</m:t>
            </m:r>
          </m:sub>
          <m:sup>
            <m:r>
              <m:rPr>
                <m:sty m:val="b"/>
              </m:rPr>
              <w:rPr>
                <w:rFonts w:ascii="Cambria Math" w:hAnsi="Cambria Math" w:cstheme="minorHAnsi"/>
                <w:szCs w:val="21"/>
              </w:rPr>
              <m:t>subframe,µ</m:t>
            </m:r>
          </m:sup>
        </m:sSubSup>
      </m:oMath>
      <w:r>
        <w:rPr>
          <w:rFonts w:cstheme="minorHAnsi" w:hint="eastAsia"/>
          <w:b/>
          <w:bCs/>
          <w:szCs w:val="21"/>
        </w:rPr>
        <w:t xml:space="preserve"> in early TCI state activation delay.</w:t>
      </w:r>
    </w:p>
    <w:p w14:paraId="37F8416C" w14:textId="77777777" w:rsidR="00BD129A" w:rsidRDefault="00BD129A" w:rsidP="00BD129A">
      <w:pPr>
        <w:spacing w:beforeLines="50" w:before="120" w:afterLines="50" w:after="120"/>
        <w:rPr>
          <w:rFonts w:cstheme="minorHAnsi"/>
          <w:b/>
          <w:szCs w:val="21"/>
        </w:rPr>
      </w:pPr>
      <w:r>
        <w:rPr>
          <w:rFonts w:cstheme="minorHAnsi" w:hint="eastAsia"/>
          <w:b/>
        </w:rPr>
        <w:t xml:space="preserve">Proposal 5: </w:t>
      </w:r>
      <w:r>
        <w:rPr>
          <w:rFonts w:cstheme="minorHAnsi" w:hint="eastAsia"/>
          <w:b/>
          <w:szCs w:val="21"/>
        </w:rPr>
        <w:t xml:space="preserve">The following conditions shall be met to support unknown TCI state case for early TCI state activation in FR1: </w:t>
      </w:r>
    </w:p>
    <w:p w14:paraId="49F29C8F" w14:textId="77777777" w:rsidR="00BD129A" w:rsidRDefault="00BD129A" w:rsidP="00BD129A">
      <w:pPr>
        <w:pStyle w:val="af6"/>
        <w:numPr>
          <w:ilvl w:val="0"/>
          <w:numId w:val="40"/>
        </w:numPr>
        <w:rPr>
          <w:b/>
          <w:bCs/>
          <w:color w:val="000000"/>
          <w:szCs w:val="24"/>
          <w:lang w:val="en-GB" w:eastAsia="zh-CN"/>
        </w:rPr>
      </w:pPr>
      <w:r>
        <w:rPr>
          <w:rFonts w:hint="eastAsia"/>
          <w:b/>
          <w:bCs/>
          <w:color w:val="000000"/>
          <w:szCs w:val="24"/>
          <w:lang w:val="en-GB" w:eastAsia="zh-CN"/>
        </w:rPr>
        <w:t>UE has reported beam-level L3 measurement result of the associated SSB of the TCI state within 1280ms</w:t>
      </w:r>
    </w:p>
    <w:p w14:paraId="7B6CE8FF" w14:textId="77777777" w:rsidR="00BD129A" w:rsidRDefault="00BD129A" w:rsidP="00BD129A">
      <w:pPr>
        <w:pStyle w:val="af6"/>
        <w:numPr>
          <w:ilvl w:val="0"/>
          <w:numId w:val="40"/>
        </w:numPr>
        <w:rPr>
          <w:b/>
          <w:bCs/>
          <w:color w:val="000000"/>
          <w:szCs w:val="24"/>
          <w:lang w:val="en-GB"/>
        </w:rPr>
      </w:pPr>
      <w:r>
        <w:rPr>
          <w:rFonts w:hint="eastAsia"/>
          <w:b/>
          <w:bCs/>
          <w:color w:val="000000"/>
          <w:szCs w:val="24"/>
          <w:lang w:val="en-GB" w:eastAsia="zh-CN"/>
        </w:rPr>
        <w:t>SNR of the associated SSB is above -3dB.</w:t>
      </w:r>
    </w:p>
    <w:p w14:paraId="1C3370AE" w14:textId="77777777" w:rsidR="00BD129A" w:rsidRDefault="00BD129A" w:rsidP="00BD129A">
      <w:pPr>
        <w:spacing w:beforeLines="50" w:before="120" w:afterLines="50" w:after="120"/>
        <w:rPr>
          <w:rFonts w:cstheme="minorHAnsi"/>
          <w:b/>
          <w:szCs w:val="21"/>
        </w:rPr>
      </w:pPr>
      <w:r>
        <w:rPr>
          <w:rFonts w:cstheme="minorHAnsi" w:hint="eastAsia"/>
          <w:b/>
        </w:rPr>
        <w:t>Proposal 6: Not to consider unknown TCI state in FR2 for early TCI state activation.</w:t>
      </w:r>
    </w:p>
    <w:p w14:paraId="7C76885E" w14:textId="77777777" w:rsidR="00BD129A" w:rsidRDefault="00BD129A" w:rsidP="00BD129A">
      <w:pPr>
        <w:spacing w:beforeLines="50" w:before="120" w:afterLines="50" w:after="120"/>
        <w:rPr>
          <w:rFonts w:cstheme="minorHAnsi"/>
          <w:b/>
          <w:szCs w:val="21"/>
        </w:rPr>
      </w:pPr>
      <w:r>
        <w:rPr>
          <w:rFonts w:cstheme="minorHAnsi" w:hint="eastAsia"/>
          <w:b/>
        </w:rPr>
        <w:t>Proposal 7: Not to handle the collision of multiple MAC CE commands for early TCI state activation. Specifically, not to consider early TCI state activation for multiple cells at the same time.</w:t>
      </w:r>
    </w:p>
    <w:p w14:paraId="6A5A7116" w14:textId="77777777" w:rsidR="00BD129A" w:rsidRDefault="00BD129A" w:rsidP="00BD129A">
      <w:pPr>
        <w:widowControl/>
        <w:spacing w:after="120"/>
        <w:rPr>
          <w:rFonts w:cstheme="minorHAnsi"/>
          <w:b/>
        </w:rPr>
      </w:pPr>
      <w:r>
        <w:rPr>
          <w:rFonts w:cstheme="minorHAnsi" w:hint="eastAsia"/>
          <w:b/>
        </w:rPr>
        <w:t>Proposal 8: LTM intra-frequency L1-RSRP requirements defined in R18 are not applicable to deactivated SCC and neighbor cell on deactivated SCC.</w:t>
      </w:r>
    </w:p>
    <w:p w14:paraId="2AB14B69" w14:textId="77777777" w:rsidR="00BD129A" w:rsidRDefault="00BD129A" w:rsidP="00BD129A">
      <w:pPr>
        <w:widowControl/>
        <w:spacing w:after="120"/>
        <w:rPr>
          <w:rFonts w:cstheme="minorHAnsi"/>
          <w:b/>
        </w:rPr>
      </w:pPr>
      <w:r>
        <w:rPr>
          <w:rFonts w:cstheme="minorHAnsi" w:hint="eastAsia"/>
          <w:b/>
        </w:rPr>
        <w:t>Proposal 9: Not to define intra-frequency L1-RSRP requirements for deactivated SCC.</w:t>
      </w:r>
    </w:p>
    <w:p w14:paraId="6EA6BCA1" w14:textId="77777777" w:rsidR="00BD129A" w:rsidRDefault="00BD129A" w:rsidP="00BD129A">
      <w:pPr>
        <w:spacing w:beforeLines="50" w:before="120" w:afterLines="50" w:after="120"/>
        <w:rPr>
          <w:rFonts w:cstheme="minorHAnsi"/>
          <w:b/>
        </w:rPr>
      </w:pPr>
      <w:r>
        <w:rPr>
          <w:rFonts w:cstheme="minorHAnsi" w:hint="eastAsia"/>
          <w:b/>
        </w:rPr>
        <w:t>Proposal 10: UE is supposed to perform T/F tracking (if needed) based on SSB during cell switch delay in R18 LTM.</w:t>
      </w:r>
    </w:p>
    <w:p w14:paraId="0D9F6341" w14:textId="77777777" w:rsidR="00BD129A" w:rsidRDefault="00BD129A" w:rsidP="00BD129A">
      <w:pPr>
        <w:spacing w:beforeLines="50" w:before="120" w:afterLines="50" w:after="120"/>
        <w:rPr>
          <w:rFonts w:cstheme="minorHAnsi"/>
          <w:b/>
        </w:rPr>
      </w:pPr>
      <w:r>
        <w:rPr>
          <w:rFonts w:cstheme="minorHAnsi" w:hint="eastAsia"/>
          <w:b/>
        </w:rPr>
        <w:t>Proposal 11: For CBRA cell switch, no additional PL-RS measurement time is needed.</w:t>
      </w:r>
    </w:p>
    <w:p w14:paraId="36AF6458" w14:textId="77777777" w:rsidR="00BD129A" w:rsidRDefault="00BD129A" w:rsidP="00BD129A">
      <w:pPr>
        <w:spacing w:beforeLines="50" w:before="120" w:afterLines="50" w:after="120"/>
        <w:rPr>
          <w:rFonts w:cstheme="minorHAnsi"/>
          <w:b/>
        </w:rPr>
      </w:pPr>
      <w:r>
        <w:rPr>
          <w:rFonts w:cstheme="minorHAnsi" w:hint="eastAsia"/>
          <w:b/>
        </w:rPr>
        <w:t xml:space="preserve">Proposal 12: For CFRA and RACH-less cell switch, both in FR1 and FR2, the cell switch requirements are only applicable to the case when target PL-RS is maintained, and UE does not need extra time to measure the PL-RS. </w:t>
      </w:r>
    </w:p>
    <w:p w14:paraId="01A9527F" w14:textId="77777777" w:rsidR="00BD129A" w:rsidRDefault="00BD129A" w:rsidP="00BD129A">
      <w:pPr>
        <w:spacing w:beforeLines="50" w:before="120" w:afterLines="50" w:after="120"/>
        <w:rPr>
          <w:rFonts w:cstheme="minorHAnsi"/>
          <w:b/>
          <w:szCs w:val="21"/>
        </w:rPr>
      </w:pPr>
      <w:r>
        <w:rPr>
          <w:rFonts w:cstheme="minorHAnsi" w:hint="eastAsia"/>
          <w:b/>
          <w:szCs w:val="21"/>
        </w:rPr>
        <w:t>Proposal 13: During cell switch, PL-RS is maintained provided:</w:t>
      </w:r>
    </w:p>
    <w:p w14:paraId="57CE9366" w14:textId="77777777" w:rsidR="00BD129A" w:rsidRDefault="00BD129A" w:rsidP="00BD129A">
      <w:pPr>
        <w:widowControl/>
        <w:overflowPunct w:val="0"/>
        <w:autoSpaceDE w:val="0"/>
        <w:autoSpaceDN w:val="0"/>
        <w:adjustRightInd w:val="0"/>
        <w:spacing w:after="180"/>
        <w:ind w:left="851" w:hanging="284"/>
        <w:textAlignment w:val="baseline"/>
        <w:rPr>
          <w:rFonts w:eastAsia="Times New Roman" w:cstheme="minorHAnsi"/>
          <w:b/>
          <w:bCs/>
          <w:kern w:val="0"/>
          <w:szCs w:val="21"/>
          <w:lang w:val="en-GB" w:eastAsia="en-GB"/>
        </w:rPr>
      </w:pPr>
      <w:r>
        <w:rPr>
          <w:rFonts w:eastAsia="Times New Roman" w:cstheme="minorHAnsi" w:hint="eastAsia"/>
          <w:b/>
          <w:bCs/>
          <w:kern w:val="0"/>
          <w:szCs w:val="21"/>
          <w:lang w:val="en-GB" w:eastAsia="en-GB"/>
        </w:rPr>
        <w:t>-</w:t>
      </w:r>
      <w:r>
        <w:rPr>
          <w:rFonts w:eastAsia="Times New Roman" w:cstheme="minorHAnsi" w:hint="eastAsia"/>
          <w:b/>
          <w:bCs/>
          <w:kern w:val="0"/>
          <w:szCs w:val="21"/>
          <w:lang w:val="en-GB" w:eastAsia="en-GB"/>
        </w:rPr>
        <w:tab/>
      </w:r>
      <w:r>
        <w:rPr>
          <w:rFonts w:eastAsia="Times New Roman" w:cstheme="minorHAnsi" w:hint="eastAsia"/>
          <w:b/>
          <w:bCs/>
          <w:kern w:val="0"/>
          <w:szCs w:val="21"/>
          <w:lang w:val="en-GB" w:eastAsia="en-GB"/>
        </w:rPr>
        <w:tab/>
        <w:t>the target PL-RS is associated with or included in the UL or joint TCI states in the active TCI list for PUSCH/PUCCH/SRS transmissions</w:t>
      </w:r>
    </w:p>
    <w:p w14:paraId="2AF991EA" w14:textId="77777777" w:rsidR="00BD129A" w:rsidRDefault="00BD129A" w:rsidP="00BD129A">
      <w:pPr>
        <w:widowControl/>
        <w:overflowPunct w:val="0"/>
        <w:autoSpaceDE w:val="0"/>
        <w:autoSpaceDN w:val="0"/>
        <w:adjustRightInd w:val="0"/>
        <w:spacing w:after="180"/>
        <w:ind w:left="851" w:hanging="284"/>
        <w:textAlignment w:val="baseline"/>
        <w:rPr>
          <w:rFonts w:eastAsia="Times New Roman" w:cstheme="minorHAnsi"/>
          <w:b/>
          <w:bCs/>
          <w:kern w:val="0"/>
          <w:szCs w:val="21"/>
          <w:lang w:val="en-GB" w:eastAsia="en-GB"/>
        </w:rPr>
      </w:pPr>
      <w:r>
        <w:rPr>
          <w:rFonts w:eastAsia="Times New Roman" w:cstheme="minorHAnsi" w:hint="eastAsia"/>
          <w:b/>
          <w:bCs/>
          <w:kern w:val="0"/>
          <w:szCs w:val="21"/>
          <w:lang w:val="en-GB" w:eastAsia="en-GB"/>
        </w:rPr>
        <w:t>-</w:t>
      </w:r>
      <w:r>
        <w:rPr>
          <w:rFonts w:eastAsia="Times New Roman" w:cstheme="minorHAnsi" w:hint="eastAsia"/>
          <w:b/>
          <w:bCs/>
          <w:kern w:val="0"/>
          <w:szCs w:val="21"/>
          <w:lang w:val="en-GB" w:eastAsia="en-GB"/>
        </w:rPr>
        <w:tab/>
        <w:t>Number of active UL TCI states (UL or joint TCI state) for PUSCH/PUCCH/SRS transmissions does not exceed UE capability ltm-MAC-CE-JointTCI-r18 or ltm-MAC-CE-SeparateTCI-r18</w:t>
      </w:r>
    </w:p>
    <w:p w14:paraId="435F857D" w14:textId="77777777" w:rsidR="00BD129A" w:rsidRDefault="00BD129A" w:rsidP="00BD129A">
      <w:pPr>
        <w:widowControl/>
        <w:overflowPunct w:val="0"/>
        <w:autoSpaceDE w:val="0"/>
        <w:autoSpaceDN w:val="0"/>
        <w:adjustRightInd w:val="0"/>
        <w:spacing w:after="180"/>
        <w:ind w:left="851" w:hanging="284"/>
        <w:textAlignment w:val="baseline"/>
        <w:rPr>
          <w:rFonts w:eastAsia="Times New Roman" w:cstheme="minorHAnsi"/>
          <w:b/>
          <w:bCs/>
          <w:kern w:val="0"/>
          <w:szCs w:val="21"/>
          <w:lang w:val="en-GB"/>
        </w:rPr>
      </w:pPr>
      <w:r>
        <w:rPr>
          <w:rFonts w:eastAsia="Times New Roman" w:cstheme="minorHAnsi" w:hint="eastAsia"/>
          <w:b/>
          <w:bCs/>
          <w:kern w:val="0"/>
          <w:szCs w:val="21"/>
          <w:lang w:val="en-GB" w:eastAsia="en-GB"/>
        </w:rPr>
        <w:t>-</w:t>
      </w:r>
      <w:r>
        <w:rPr>
          <w:rFonts w:eastAsia="Times New Roman" w:cstheme="minorHAnsi" w:hint="eastAsia"/>
          <w:b/>
          <w:bCs/>
          <w:kern w:val="0"/>
          <w:szCs w:val="21"/>
          <w:lang w:val="en-GB" w:eastAsia="en-GB"/>
        </w:rPr>
        <w:tab/>
      </w:r>
      <w:r>
        <w:rPr>
          <w:rFonts w:eastAsia="Times New Roman" w:cstheme="minorHAnsi" w:hint="eastAsia"/>
          <w:b/>
          <w:bCs/>
          <w:kern w:val="0"/>
          <w:szCs w:val="21"/>
          <w:lang w:val="en-GB"/>
        </w:rPr>
        <w:t>The target pathloss reference signal remains detectable during cell switch delay</w:t>
      </w:r>
    </w:p>
    <w:p w14:paraId="4290F130" w14:textId="77777777" w:rsidR="00BD129A" w:rsidRDefault="00BD129A" w:rsidP="00BD129A">
      <w:pPr>
        <w:widowControl/>
        <w:overflowPunct w:val="0"/>
        <w:autoSpaceDE w:val="0"/>
        <w:autoSpaceDN w:val="0"/>
        <w:adjustRightInd w:val="0"/>
        <w:spacing w:after="180"/>
        <w:ind w:left="1135" w:hanging="284"/>
        <w:textAlignment w:val="baseline"/>
        <w:rPr>
          <w:rFonts w:eastAsia="Times New Roman" w:cstheme="minorHAnsi"/>
          <w:b/>
          <w:bCs/>
          <w:kern w:val="0"/>
          <w:szCs w:val="21"/>
          <w:lang w:val="en-GB" w:eastAsia="en-GB"/>
        </w:rPr>
      </w:pPr>
      <w:r>
        <w:rPr>
          <w:rFonts w:eastAsia="Times New Roman" w:cstheme="minorHAnsi" w:hint="eastAsia"/>
          <w:b/>
          <w:bCs/>
          <w:kern w:val="0"/>
          <w:szCs w:val="21"/>
          <w:lang w:val="en-GB" w:eastAsia="en-GB"/>
        </w:rPr>
        <w:t>-</w:t>
      </w:r>
      <w:r>
        <w:rPr>
          <w:rFonts w:eastAsia="Times New Roman" w:cstheme="minorHAnsi" w:hint="eastAsia"/>
          <w:b/>
          <w:bCs/>
          <w:kern w:val="0"/>
          <w:szCs w:val="21"/>
          <w:lang w:val="en-GB" w:eastAsia="en-GB"/>
        </w:rPr>
        <w:tab/>
        <w:t>SNR of the target pathloss reference signal≥-3dB</w:t>
      </w:r>
    </w:p>
    <w:p w14:paraId="4D81A40A" w14:textId="77777777" w:rsidR="00BD129A" w:rsidRDefault="00BD129A" w:rsidP="00BD129A">
      <w:pPr>
        <w:widowControl/>
        <w:overflowPunct w:val="0"/>
        <w:autoSpaceDE w:val="0"/>
        <w:autoSpaceDN w:val="0"/>
        <w:adjustRightInd w:val="0"/>
        <w:spacing w:after="180"/>
        <w:ind w:left="851" w:hanging="284"/>
        <w:textAlignment w:val="baseline"/>
        <w:rPr>
          <w:rFonts w:eastAsia="Times New Roman" w:cstheme="minorHAnsi"/>
          <w:b/>
          <w:bCs/>
          <w:kern w:val="0"/>
          <w:szCs w:val="21"/>
          <w:lang w:val="en-GB"/>
        </w:rPr>
      </w:pPr>
      <w:r>
        <w:rPr>
          <w:rFonts w:eastAsia="Times New Roman" w:cstheme="minorHAnsi" w:hint="eastAsia"/>
          <w:b/>
          <w:bCs/>
          <w:kern w:val="0"/>
          <w:szCs w:val="21"/>
          <w:lang w:val="en-GB" w:eastAsia="en-GB"/>
        </w:rPr>
        <w:t>-</w:t>
      </w:r>
      <w:r>
        <w:rPr>
          <w:rFonts w:eastAsia="Times New Roman" w:cstheme="minorHAnsi" w:hint="eastAsia"/>
          <w:b/>
          <w:bCs/>
          <w:kern w:val="0"/>
          <w:szCs w:val="21"/>
          <w:lang w:val="en-GB" w:eastAsia="en-GB"/>
        </w:rPr>
        <w:tab/>
      </w:r>
      <w:r>
        <w:rPr>
          <w:rFonts w:eastAsia="Times New Roman" w:cstheme="minorHAnsi" w:hint="eastAsia"/>
          <w:b/>
          <w:bCs/>
          <w:kern w:val="0"/>
          <w:szCs w:val="21"/>
          <w:lang w:val="en-GB"/>
        </w:rPr>
        <w:t>The associated SSBs with the target pathloss reference signal remain detectable during cell switch delay</w:t>
      </w:r>
    </w:p>
    <w:p w14:paraId="017EF92A" w14:textId="77777777" w:rsidR="00BD129A" w:rsidRDefault="00BD129A" w:rsidP="00BD129A">
      <w:pPr>
        <w:widowControl/>
        <w:overflowPunct w:val="0"/>
        <w:autoSpaceDE w:val="0"/>
        <w:autoSpaceDN w:val="0"/>
        <w:adjustRightInd w:val="0"/>
        <w:spacing w:after="180"/>
        <w:ind w:left="1135" w:hanging="284"/>
        <w:textAlignment w:val="baseline"/>
        <w:rPr>
          <w:rFonts w:eastAsia="Times New Roman" w:cstheme="minorHAnsi"/>
          <w:b/>
          <w:bCs/>
          <w:kern w:val="0"/>
          <w:szCs w:val="21"/>
          <w:lang w:val="en-GB" w:eastAsia="en-GB"/>
        </w:rPr>
      </w:pPr>
      <w:r>
        <w:rPr>
          <w:rFonts w:eastAsia="Times New Roman" w:cstheme="minorHAnsi" w:hint="eastAsia"/>
          <w:b/>
          <w:bCs/>
          <w:kern w:val="0"/>
          <w:szCs w:val="21"/>
          <w:lang w:val="en-GB" w:eastAsia="en-GB"/>
        </w:rPr>
        <w:t>-</w:t>
      </w:r>
      <w:r>
        <w:rPr>
          <w:rFonts w:eastAsia="Times New Roman" w:cstheme="minorHAnsi" w:hint="eastAsia"/>
          <w:b/>
          <w:bCs/>
          <w:kern w:val="0"/>
          <w:szCs w:val="21"/>
          <w:lang w:val="en-GB" w:eastAsia="en-GB"/>
        </w:rPr>
        <w:tab/>
        <w:t>SNR of the associated SSB ≥-3dB</w:t>
      </w:r>
    </w:p>
    <w:p w14:paraId="7F297873" w14:textId="77777777" w:rsidR="00BD129A" w:rsidRDefault="00BD129A" w:rsidP="00BD129A">
      <w:pPr>
        <w:spacing w:beforeLines="50" w:before="120" w:afterLines="50" w:after="120"/>
        <w:rPr>
          <w:rFonts w:cstheme="minorHAnsi"/>
          <w:b/>
        </w:rPr>
      </w:pPr>
      <w:r>
        <w:rPr>
          <w:rFonts w:cstheme="minorHAnsi" w:hint="eastAsia"/>
          <w:b/>
        </w:rPr>
        <w:t>Proposal 14: T</w:t>
      </w:r>
      <w:r>
        <w:rPr>
          <w:rFonts w:cstheme="minorHAnsi" w:hint="eastAsia"/>
          <w:b/>
          <w:vertAlign w:val="subscript"/>
        </w:rPr>
        <w:t>LTM_RRC-processing</w:t>
      </w:r>
      <w:r>
        <w:rPr>
          <w:rFonts w:cstheme="minorHAnsi" w:hint="eastAsia"/>
          <w:b/>
        </w:rPr>
        <w:t xml:space="preserve"> in TS38.133 is zero only applicable to the cells whose TCI state(s) are activated, if early TCI state activation on any candidate cell is triggered and the number of cells to perform early RRC decoding and validity check does not exceed UE capability.</w:t>
      </w:r>
    </w:p>
    <w:p w14:paraId="74FEDCD2" w14:textId="77777777" w:rsidR="00BD129A" w:rsidRDefault="00BD129A" w:rsidP="00BD129A">
      <w:pPr>
        <w:spacing w:beforeLines="50" w:before="120" w:afterLines="50" w:after="120"/>
        <w:rPr>
          <w:rFonts w:cstheme="minorHAnsi"/>
          <w:b/>
        </w:rPr>
      </w:pPr>
      <w:r>
        <w:rPr>
          <w:rFonts w:cstheme="minorHAnsi" w:hint="eastAsia"/>
          <w:b/>
        </w:rPr>
        <w:t>Proposal 15: T</w:t>
      </w:r>
      <w:r>
        <w:rPr>
          <w:rFonts w:cstheme="minorHAnsi" w:hint="eastAsia"/>
          <w:b/>
          <w:vertAlign w:val="subscript"/>
        </w:rPr>
        <w:t>LTM_RRC-processing</w:t>
      </w:r>
      <w:r>
        <w:rPr>
          <w:rFonts w:cstheme="minorHAnsi" w:hint="eastAsia"/>
          <w:b/>
        </w:rPr>
        <w:t xml:space="preserve"> in TS38.133 is zero only applicable to the latest cell on which PDCCH-order RACH is triggered if NW doesn</w:t>
      </w:r>
      <w:r>
        <w:rPr>
          <w:rFonts w:cstheme="minorHAnsi" w:hint="eastAsia"/>
          <w:b/>
        </w:rPr>
        <w:t>’</w:t>
      </w:r>
      <w:r>
        <w:rPr>
          <w:rFonts w:cstheme="minorHAnsi" w:hint="eastAsia"/>
          <w:b/>
        </w:rPr>
        <w:t>t active TCI state of any candidate cell and UE has received the PDCCH-order RACH command m</w:t>
      </w:r>
      <w:r>
        <w:rPr>
          <w:rFonts w:cstheme="minorHAnsi" w:hint="eastAsia"/>
          <w:b/>
          <w:szCs w:val="21"/>
        </w:rPr>
        <w:t>ore than</w:t>
      </w:r>
      <w:r>
        <w:rPr>
          <w:rFonts w:cstheme="minorHAnsi" w:hint="eastAsia"/>
          <w:b/>
          <w:bCs/>
          <w:szCs w:val="21"/>
        </w:rPr>
        <w:t xml:space="preserve"> </w:t>
      </w:r>
      <w:r>
        <w:rPr>
          <w:rFonts w:hint="eastAsia"/>
          <w:b/>
          <w:bCs/>
          <w:sz w:val="20"/>
          <w:szCs w:val="21"/>
        </w:rPr>
        <w:t>N</w:t>
      </w:r>
      <w:r>
        <w:rPr>
          <w:rFonts w:hint="eastAsia"/>
          <w:b/>
          <w:bCs/>
          <w:sz w:val="20"/>
          <w:szCs w:val="21"/>
          <w:vertAlign w:val="subscript"/>
        </w:rPr>
        <w:t>T,2</w:t>
      </w:r>
      <w:r>
        <w:rPr>
          <w:rFonts w:hint="eastAsia"/>
          <w:b/>
          <w:bCs/>
          <w:sz w:val="20"/>
          <w:szCs w:val="21"/>
        </w:rPr>
        <w:t>+</w:t>
      </w:r>
      <w:r>
        <w:rPr>
          <w:rFonts w:hint="eastAsia"/>
          <w:b/>
          <w:bCs/>
          <w:szCs w:val="21"/>
        </w:rPr>
        <w:t>10ms</w:t>
      </w:r>
      <w:r>
        <w:rPr>
          <w:rFonts w:cstheme="minorHAnsi" w:hint="eastAsia"/>
          <w:b/>
          <w:szCs w:val="21"/>
        </w:rPr>
        <w:t xml:space="preserve"> ago</w:t>
      </w:r>
      <w:r>
        <w:rPr>
          <w:rFonts w:cstheme="minorHAnsi" w:hint="eastAsia"/>
          <w:b/>
        </w:rPr>
        <w:t>.</w:t>
      </w:r>
    </w:p>
    <w:p w14:paraId="706A5235" w14:textId="77777777" w:rsidR="00BD129A" w:rsidRDefault="00BD129A" w:rsidP="00BD129A">
      <w:pPr>
        <w:rPr>
          <w:rFonts w:cstheme="minorHAnsi"/>
          <w:b/>
        </w:rPr>
      </w:pPr>
      <w:r>
        <w:rPr>
          <w:rFonts w:cstheme="minorHAnsi" w:hint="eastAsia"/>
          <w:b/>
        </w:rPr>
        <w:t>Proposal 16: The interruption on MCG due to PSCell change is the same as PSCell addition.</w:t>
      </w:r>
    </w:p>
    <w:p w14:paraId="39E0A714" w14:textId="77777777" w:rsidR="00BD129A" w:rsidRPr="00BD129A" w:rsidRDefault="00BD129A" w:rsidP="00BD129A">
      <w:pPr>
        <w:spacing w:beforeLines="50" w:before="120" w:afterLines="50" w:after="120"/>
        <w:rPr>
          <w:rFonts w:cstheme="minorHAnsi"/>
          <w:b/>
        </w:rPr>
      </w:pPr>
      <w:r w:rsidRPr="00BD129A">
        <w:rPr>
          <w:rFonts w:cstheme="minorHAnsi"/>
          <w:b/>
        </w:rPr>
        <w:t>Proposal 17: In cell switch delay requirements, activated TCI state can be known if the following conditions can be met:</w:t>
      </w:r>
    </w:p>
    <w:p w14:paraId="7A766C6D" w14:textId="77777777" w:rsidR="00BD129A" w:rsidRPr="00BD129A" w:rsidRDefault="00BD129A" w:rsidP="00BD129A">
      <w:pPr>
        <w:pStyle w:val="af6"/>
        <w:numPr>
          <w:ilvl w:val="0"/>
          <w:numId w:val="42"/>
        </w:numPr>
        <w:spacing w:beforeLines="50" w:before="120" w:afterLines="50" w:after="120"/>
        <w:rPr>
          <w:rFonts w:cstheme="minorHAnsi"/>
          <w:b/>
          <w:lang w:eastAsia="zh-CN"/>
        </w:rPr>
      </w:pPr>
      <w:r w:rsidRPr="00BD129A">
        <w:rPr>
          <w:rFonts w:cstheme="minorHAnsi"/>
          <w:b/>
          <w:lang w:eastAsia="zh-CN"/>
        </w:rPr>
        <w:t>SNR of the SSB associated to TCI state ≥ -3dB</w:t>
      </w:r>
    </w:p>
    <w:p w14:paraId="2C2A7A59" w14:textId="77777777" w:rsidR="00BD129A" w:rsidRPr="00BD129A" w:rsidRDefault="00BD129A" w:rsidP="00BD129A">
      <w:pPr>
        <w:pStyle w:val="af6"/>
        <w:numPr>
          <w:ilvl w:val="0"/>
          <w:numId w:val="42"/>
        </w:numPr>
        <w:spacing w:beforeLines="50" w:before="120" w:afterLines="50" w:after="120"/>
        <w:rPr>
          <w:rFonts w:cstheme="minorHAnsi"/>
          <w:b/>
          <w:lang w:eastAsia="zh-CN"/>
        </w:rPr>
      </w:pPr>
      <w:r w:rsidRPr="00BD129A">
        <w:rPr>
          <w:rFonts w:cstheme="minorHAnsi"/>
          <w:b/>
          <w:lang w:eastAsia="zh-CN"/>
        </w:rPr>
        <w:t>Beam-level L3 measurement results have been reported in 1280ms</w:t>
      </w:r>
    </w:p>
    <w:p w14:paraId="74A47FC5" w14:textId="77777777" w:rsidR="00BD129A" w:rsidRPr="00BD129A" w:rsidRDefault="00BD129A" w:rsidP="00BD129A">
      <w:pPr>
        <w:pStyle w:val="af6"/>
        <w:numPr>
          <w:ilvl w:val="0"/>
          <w:numId w:val="42"/>
        </w:numPr>
        <w:spacing w:beforeLines="50" w:before="120" w:afterLines="50" w:after="120"/>
        <w:rPr>
          <w:rFonts w:cstheme="minorHAnsi"/>
          <w:b/>
          <w:lang w:eastAsia="zh-CN"/>
        </w:rPr>
      </w:pPr>
      <w:r w:rsidRPr="00BD129A">
        <w:rPr>
          <w:rFonts w:cstheme="minorHAnsi"/>
          <w:b/>
          <w:lang w:eastAsia="zh-CN"/>
        </w:rPr>
        <w:t>L1-RSRP measurement period is no larger than 1280ms in FR2</w:t>
      </w:r>
    </w:p>
    <w:p w14:paraId="65C6A7CB" w14:textId="77777777" w:rsidR="00BD129A" w:rsidRDefault="00BD129A" w:rsidP="00BD129A">
      <w:pPr>
        <w:spacing w:beforeLines="50" w:before="120" w:afterLines="50" w:after="120"/>
        <w:rPr>
          <w:rFonts w:cstheme="minorHAnsi"/>
          <w:b/>
        </w:rPr>
      </w:pPr>
      <w:r>
        <w:rPr>
          <w:rFonts w:cstheme="minorHAnsi" w:hint="eastAsia"/>
          <w:b/>
        </w:rPr>
        <w:t>Observation 1:</w:t>
      </w:r>
      <w:r>
        <w:rPr>
          <w:rFonts w:hint="eastAsia"/>
        </w:rPr>
        <w:t xml:space="preserve"> </w:t>
      </w:r>
      <w:r>
        <w:rPr>
          <w:rFonts w:cstheme="minorHAnsi" w:hint="eastAsia"/>
          <w:b/>
        </w:rPr>
        <w:t>L1 measurement is necessary to support early TCI state activation in FR2.</w:t>
      </w:r>
    </w:p>
    <w:p w14:paraId="11200113" w14:textId="77777777" w:rsidR="00BD129A" w:rsidRDefault="00BD129A" w:rsidP="00BD129A">
      <w:pPr>
        <w:spacing w:beforeLines="50" w:before="120" w:afterLines="50" w:after="120"/>
        <w:rPr>
          <w:rFonts w:cstheme="minorHAnsi"/>
          <w:b/>
        </w:rPr>
      </w:pPr>
      <w:r>
        <w:rPr>
          <w:rFonts w:cstheme="minorHAnsi" w:hint="eastAsia"/>
          <w:b/>
        </w:rPr>
        <w:t>Observation 2: L1 measurement is not necessary to support early TCI state activation in FR1.</w:t>
      </w:r>
    </w:p>
    <w:p w14:paraId="13D5DFB7" w14:textId="77777777" w:rsidR="00BD129A" w:rsidRDefault="00BD129A" w:rsidP="00BD129A">
      <w:pPr>
        <w:spacing w:beforeLines="50" w:before="120" w:afterLines="50" w:after="120"/>
        <w:rPr>
          <w:rFonts w:cstheme="minorHAnsi"/>
          <w:b/>
        </w:rPr>
      </w:pPr>
      <w:r>
        <w:rPr>
          <w:rFonts w:cstheme="minorHAnsi" w:hint="eastAsia"/>
          <w:b/>
        </w:rPr>
        <w:t>Proposal 18: When L1 measurement is configured, after receiving TCI state activation command, UE only performs one shot T/F tracking without any periodic T/F tracking afterward.</w:t>
      </w:r>
    </w:p>
    <w:p w14:paraId="0EF43099" w14:textId="77777777" w:rsidR="00BD129A" w:rsidRDefault="00BD129A" w:rsidP="00BD129A">
      <w:pPr>
        <w:spacing w:beforeLines="50" w:before="120" w:afterLines="50" w:after="120"/>
        <w:rPr>
          <w:rFonts w:cstheme="minorHAnsi"/>
          <w:b/>
        </w:rPr>
      </w:pPr>
      <w:r>
        <w:rPr>
          <w:rFonts w:cstheme="minorHAnsi" w:hint="eastAsia"/>
          <w:b/>
        </w:rPr>
        <w:t>Observation 3: L1 measurement is not necessary to support PDCCH-order RACH in FR1, if the triggering is based L3 measurement report.</w:t>
      </w:r>
    </w:p>
    <w:p w14:paraId="48F90B23" w14:textId="77777777" w:rsidR="00BD129A" w:rsidRDefault="00BD129A" w:rsidP="00BD129A">
      <w:pPr>
        <w:spacing w:beforeLines="50" w:before="120" w:afterLines="50" w:after="120"/>
        <w:rPr>
          <w:rFonts w:cstheme="minorHAnsi"/>
          <w:b/>
        </w:rPr>
      </w:pPr>
      <w:r>
        <w:rPr>
          <w:rFonts w:cstheme="minorHAnsi" w:hint="eastAsia"/>
          <w:b/>
        </w:rPr>
        <w:t>Observation 4: L1 measurement is necessary to support PDCCH-order RACH in FR2.</w:t>
      </w:r>
    </w:p>
    <w:p w14:paraId="152D2857" w14:textId="77777777" w:rsidR="00BD129A" w:rsidRDefault="00BD129A" w:rsidP="00BD129A">
      <w:pPr>
        <w:spacing w:beforeLines="50" w:before="120" w:afterLines="50" w:after="120"/>
        <w:rPr>
          <w:rFonts w:cstheme="minorHAnsi"/>
          <w:b/>
        </w:rPr>
      </w:pPr>
      <w:r>
        <w:rPr>
          <w:rFonts w:cstheme="minorHAnsi" w:hint="eastAsia"/>
          <w:b/>
        </w:rPr>
        <w:t>Observation 5: L1 measurement is not necessary for cell switch in FR1, if it is based L3 measurement report.</w:t>
      </w:r>
    </w:p>
    <w:p w14:paraId="0071574B" w14:textId="77777777" w:rsidR="00BD129A" w:rsidRDefault="00BD129A" w:rsidP="00BD129A">
      <w:pPr>
        <w:spacing w:beforeLines="50" w:before="120" w:afterLines="50" w:after="120"/>
        <w:rPr>
          <w:rFonts w:cstheme="minorHAnsi"/>
          <w:b/>
        </w:rPr>
      </w:pPr>
      <w:r>
        <w:rPr>
          <w:rFonts w:cstheme="minorHAnsi" w:hint="eastAsia"/>
          <w:b/>
        </w:rPr>
        <w:t>Observation 6: L1 measurement is necessary for cell switch in FR2.</w:t>
      </w:r>
    </w:p>
    <w:p w14:paraId="172E88E1" w14:textId="77777777" w:rsidR="00BD129A" w:rsidRDefault="00BD129A" w:rsidP="00BD129A">
      <w:pPr>
        <w:spacing w:beforeLines="50" w:before="120" w:afterLines="50" w:after="120"/>
        <w:rPr>
          <w:rFonts w:cstheme="minorHAnsi"/>
          <w:b/>
        </w:rPr>
      </w:pPr>
      <w:r>
        <w:rPr>
          <w:rFonts w:cstheme="minorHAnsi" w:hint="eastAsia"/>
          <w:b/>
        </w:rPr>
        <w:t>Conclusion 1: L1 measurement is not necessary in FR1 but necessary in FR2 for R18 LTM.</w:t>
      </w:r>
    </w:p>
    <w:p w14:paraId="6F45CECB" w14:textId="77777777" w:rsidR="00BD129A" w:rsidRDefault="00BD129A" w:rsidP="00BD129A">
      <w:pPr>
        <w:spacing w:beforeLines="50" w:before="120" w:afterLines="50" w:after="120"/>
        <w:rPr>
          <w:rFonts w:cstheme="minorHAnsi"/>
          <w:b/>
        </w:rPr>
      </w:pPr>
      <w:r>
        <w:rPr>
          <w:rFonts w:cstheme="minorHAnsi" w:hint="eastAsia"/>
          <w:b/>
        </w:rPr>
        <w:t>Conclusion 2: similar benefits can be obtained in FR1 without L1 measurement compared to with L1 measurement for R18 LTM.</w:t>
      </w:r>
    </w:p>
    <w:p w14:paraId="641B29C8" w14:textId="77777777" w:rsidR="00BD129A" w:rsidRDefault="00BD129A" w:rsidP="00BD129A">
      <w:pPr>
        <w:spacing w:beforeLines="50" w:before="120" w:afterLines="50" w:after="120"/>
        <w:rPr>
          <w:rFonts w:cstheme="minorHAnsi"/>
          <w:b/>
        </w:rPr>
      </w:pPr>
      <w:r>
        <w:rPr>
          <w:rFonts w:cstheme="minorHAnsi" w:hint="eastAsia"/>
          <w:b/>
        </w:rPr>
        <w:t>Proposal 19: Reply RAN2 that from the point of RAN4 requirements</w:t>
      </w:r>
    </w:p>
    <w:p w14:paraId="011ED2C6" w14:textId="77777777" w:rsidR="00BD129A" w:rsidRDefault="00BD129A" w:rsidP="00BD129A">
      <w:pPr>
        <w:pStyle w:val="af6"/>
        <w:numPr>
          <w:ilvl w:val="0"/>
          <w:numId w:val="42"/>
        </w:numPr>
        <w:spacing w:beforeLines="50" w:before="120" w:afterLines="50" w:after="120"/>
        <w:rPr>
          <w:rFonts w:cstheme="minorHAnsi"/>
          <w:b/>
        </w:rPr>
      </w:pPr>
      <w:r>
        <w:rPr>
          <w:rFonts w:cstheme="minorHAnsi" w:hint="eastAsia"/>
          <w:b/>
        </w:rPr>
        <w:t>In FR1: L1 measurement is not necessary and similar benefits can be obtained in FR1 without L1 measurement compared to with L1 measurement</w:t>
      </w:r>
    </w:p>
    <w:p w14:paraId="1688A5BD" w14:textId="77777777" w:rsidR="00BD129A" w:rsidRDefault="00BD129A" w:rsidP="00BD129A">
      <w:pPr>
        <w:pStyle w:val="af6"/>
        <w:numPr>
          <w:ilvl w:val="0"/>
          <w:numId w:val="42"/>
        </w:numPr>
        <w:spacing w:beforeLines="50" w:before="120" w:afterLines="50" w:after="120"/>
        <w:rPr>
          <w:rFonts w:cstheme="minorHAnsi"/>
          <w:b/>
        </w:rPr>
      </w:pPr>
      <w:r>
        <w:rPr>
          <w:rFonts w:cstheme="minorHAnsi" w:hint="eastAsia"/>
          <w:b/>
          <w:lang w:eastAsia="zh-CN"/>
        </w:rPr>
        <w:t>In FR2: there are not related requirements if L1 measurement is not supported or configured.</w:t>
      </w:r>
    </w:p>
    <w:p w14:paraId="134AF2CB" w14:textId="77777777" w:rsidR="00BD129A" w:rsidRDefault="00BD129A" w:rsidP="00BD129A">
      <w:pPr>
        <w:pStyle w:val="af6"/>
        <w:numPr>
          <w:ilvl w:val="0"/>
          <w:numId w:val="42"/>
        </w:numPr>
        <w:spacing w:beforeLines="50" w:before="120" w:afterLines="50" w:after="120"/>
        <w:rPr>
          <w:rFonts w:cstheme="minorHAnsi"/>
          <w:b/>
        </w:rPr>
      </w:pPr>
      <w:r>
        <w:rPr>
          <w:rFonts w:cstheme="minorHAnsi" w:hint="eastAsia"/>
          <w:b/>
        </w:rPr>
        <w:t>Decouple R18 LTM and L1-RSRP measurement.</w:t>
      </w:r>
    </w:p>
    <w:p w14:paraId="28AF02DC" w14:textId="5A8FE29E" w:rsidR="000621EB" w:rsidRPr="00B4260B" w:rsidRDefault="00BD129A" w:rsidP="004564C8">
      <w:pPr>
        <w:spacing w:beforeLines="50" w:before="120" w:afterLines="50" w:after="120"/>
        <w:rPr>
          <w:rFonts w:cstheme="minorHAnsi"/>
          <w:b/>
        </w:rPr>
      </w:pPr>
      <w:r>
        <w:rPr>
          <w:rFonts w:cstheme="minorHAnsi" w:hint="eastAsia"/>
          <w:b/>
        </w:rPr>
        <w:t>Proposal 20: Reply RAN2 that per BC refers to BC of current serving cells for the RAN4 features (39-1, 39-2, 39-3-1, 39-3-2, 39-3-3, 39-3-4, 39-3-5, 39-3-6) defined per BC for both intra-frequency and inter-frequency measurements.</w:t>
      </w:r>
    </w:p>
    <w:bookmarkEnd w:id="26"/>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4CEA4442" w14:textId="2B3440B8" w:rsidR="00876A2D" w:rsidRDefault="00876A2D" w:rsidP="00876A2D">
      <w:pPr>
        <w:pStyle w:val="references0"/>
        <w:rPr>
          <w:rFonts w:asciiTheme="minorHAnsi" w:eastAsiaTheme="minorEastAsia" w:hAnsiTheme="minorHAnsi" w:cstheme="minorBidi"/>
          <w:noProof w:val="0"/>
          <w:kern w:val="2"/>
          <w:sz w:val="21"/>
          <w:szCs w:val="22"/>
          <w:lang w:eastAsia="zh-CN"/>
        </w:rPr>
      </w:pPr>
      <w:r>
        <w:rPr>
          <w:rFonts w:asciiTheme="minorHAnsi" w:eastAsiaTheme="minorEastAsia" w:hAnsiTheme="minorHAnsi" w:cstheme="minorBidi"/>
          <w:noProof w:val="0"/>
          <w:kern w:val="2"/>
          <w:sz w:val="21"/>
          <w:szCs w:val="22"/>
          <w:lang w:eastAsia="zh-CN"/>
        </w:rPr>
        <w:t>R4-2406502, “WF on NR mobility enhancements (part 1)”, MediaTek Inc., RAN4#110bis meeting, April 2024</w:t>
      </w:r>
    </w:p>
    <w:p w14:paraId="2AAF13B6" w14:textId="29181410" w:rsidR="00091325" w:rsidRDefault="008C197A" w:rsidP="00091325">
      <w:pPr>
        <w:pStyle w:val="references0"/>
        <w:rPr>
          <w:rFonts w:asciiTheme="minorHAnsi" w:eastAsiaTheme="minorEastAsia" w:hAnsiTheme="minorHAnsi" w:cstheme="minorBidi"/>
          <w:noProof w:val="0"/>
          <w:kern w:val="2"/>
          <w:sz w:val="21"/>
          <w:szCs w:val="22"/>
          <w:lang w:eastAsia="zh-CN"/>
        </w:rPr>
      </w:pPr>
      <w:r>
        <w:rPr>
          <w:rFonts w:asciiTheme="minorHAnsi" w:eastAsiaTheme="minorEastAsia" w:hAnsiTheme="minorHAnsi" w:cstheme="minorBidi"/>
          <w:noProof w:val="0"/>
          <w:kern w:val="2"/>
          <w:sz w:val="21"/>
          <w:szCs w:val="22"/>
          <w:lang w:eastAsia="zh-CN"/>
        </w:rPr>
        <w:t>R4-2314455, “Reply LS on beam application time and UE based TA measurement for LTM”, Ericsson, RAN4#108 meeting, Aug. 21 – 25, 2023</w:t>
      </w:r>
    </w:p>
    <w:p w14:paraId="1BC672DF" w14:textId="292C6FE8" w:rsidR="00957D42" w:rsidRDefault="00957D42" w:rsidP="00045D35">
      <w:pPr>
        <w:pStyle w:val="references0"/>
        <w:rPr>
          <w:rFonts w:asciiTheme="minorHAnsi" w:eastAsiaTheme="minorEastAsia" w:hAnsiTheme="minorHAnsi" w:cstheme="minorBidi"/>
          <w:noProof w:val="0"/>
          <w:kern w:val="2"/>
          <w:sz w:val="21"/>
          <w:szCs w:val="22"/>
          <w:lang w:eastAsia="zh-CN"/>
        </w:rPr>
      </w:pPr>
      <w:r w:rsidRPr="00957D42">
        <w:rPr>
          <w:rFonts w:asciiTheme="minorHAnsi" w:eastAsiaTheme="minorEastAsia" w:hAnsiTheme="minorHAnsi" w:cstheme="minorBidi"/>
          <w:noProof w:val="0"/>
          <w:kern w:val="2"/>
          <w:sz w:val="21"/>
          <w:szCs w:val="22"/>
          <w:lang w:eastAsia="zh-CN"/>
        </w:rPr>
        <w:t>R1-2401709</w:t>
      </w:r>
      <w:r>
        <w:rPr>
          <w:rFonts w:asciiTheme="minorHAnsi" w:eastAsiaTheme="minorEastAsia" w:hAnsiTheme="minorHAnsi" w:cstheme="minorBidi"/>
          <w:noProof w:val="0"/>
          <w:kern w:val="2"/>
          <w:sz w:val="21"/>
          <w:szCs w:val="22"/>
          <w:lang w:eastAsia="zh-CN"/>
        </w:rPr>
        <w:t>, “</w:t>
      </w:r>
      <w:r w:rsidR="00045D35" w:rsidRPr="00045D35">
        <w:rPr>
          <w:rFonts w:asciiTheme="minorHAnsi" w:eastAsiaTheme="minorEastAsia" w:hAnsiTheme="minorHAnsi" w:cstheme="minorBidi"/>
          <w:noProof w:val="0"/>
          <w:kern w:val="2"/>
          <w:sz w:val="21"/>
          <w:szCs w:val="22"/>
          <w:lang w:eastAsia="zh-CN"/>
        </w:rPr>
        <w:t>Updated RAN1 UE features list for Rel-18 NR after RAN1#116</w:t>
      </w:r>
      <w:r>
        <w:rPr>
          <w:rFonts w:asciiTheme="minorHAnsi" w:eastAsiaTheme="minorEastAsia" w:hAnsiTheme="minorHAnsi" w:cstheme="minorBidi"/>
          <w:noProof w:val="0"/>
          <w:kern w:val="2"/>
          <w:sz w:val="21"/>
          <w:szCs w:val="22"/>
          <w:lang w:eastAsia="zh-CN"/>
        </w:rPr>
        <w:t>”</w:t>
      </w:r>
      <w:r w:rsidR="00045D35">
        <w:rPr>
          <w:rFonts w:asciiTheme="minorHAnsi" w:eastAsiaTheme="minorEastAsia" w:hAnsiTheme="minorHAnsi" w:cstheme="minorBidi"/>
          <w:noProof w:val="0"/>
          <w:kern w:val="2"/>
          <w:sz w:val="21"/>
          <w:szCs w:val="22"/>
          <w:lang w:eastAsia="zh-CN"/>
        </w:rPr>
        <w:t xml:space="preserve">, </w:t>
      </w:r>
      <w:r w:rsidR="00045D35" w:rsidRPr="00267432">
        <w:rPr>
          <w:rFonts w:asciiTheme="minorHAnsi" w:eastAsiaTheme="minorEastAsia" w:hAnsiTheme="minorHAnsi" w:cstheme="minorBidi"/>
          <w:noProof w:val="0"/>
          <w:kern w:val="2"/>
          <w:sz w:val="21"/>
          <w:szCs w:val="22"/>
          <w:lang w:eastAsia="zh-CN"/>
        </w:rPr>
        <w:t>Feb. 26 – Mar. 1</w:t>
      </w:r>
      <w:r w:rsidR="00045D35">
        <w:rPr>
          <w:rFonts w:asciiTheme="minorHAnsi" w:eastAsiaTheme="minorEastAsia" w:hAnsiTheme="minorHAnsi" w:cstheme="minorBidi"/>
          <w:noProof w:val="0"/>
          <w:kern w:val="2"/>
          <w:sz w:val="21"/>
          <w:szCs w:val="22"/>
          <w:lang w:eastAsia="zh-CN"/>
        </w:rPr>
        <w:t>, 2024</w:t>
      </w:r>
    </w:p>
    <w:p w14:paraId="28CDD5B3" w14:textId="2E4C61C9" w:rsidR="00374A9B" w:rsidRPr="00045D35" w:rsidRDefault="00374A9B" w:rsidP="00045D35">
      <w:pPr>
        <w:pStyle w:val="references0"/>
        <w:rPr>
          <w:rFonts w:asciiTheme="minorHAnsi" w:eastAsiaTheme="minorEastAsia" w:hAnsiTheme="minorHAnsi" w:cstheme="minorBidi"/>
          <w:noProof w:val="0"/>
          <w:kern w:val="2"/>
          <w:sz w:val="21"/>
          <w:szCs w:val="22"/>
          <w:lang w:eastAsia="zh-CN"/>
        </w:rPr>
      </w:pPr>
      <w:r w:rsidRPr="00374A9B">
        <w:rPr>
          <w:rFonts w:asciiTheme="minorHAnsi" w:eastAsiaTheme="minorEastAsia" w:hAnsiTheme="minorHAnsi" w:cstheme="minorBidi"/>
          <w:noProof w:val="0"/>
          <w:kern w:val="2"/>
          <w:sz w:val="21"/>
          <w:szCs w:val="22"/>
          <w:lang w:eastAsia="zh-CN"/>
        </w:rPr>
        <w:t>R4-2407116</w:t>
      </w:r>
      <w:r>
        <w:rPr>
          <w:rFonts w:asciiTheme="minorHAnsi" w:eastAsiaTheme="minorEastAsia" w:hAnsiTheme="minorHAnsi" w:cstheme="minorBidi"/>
          <w:noProof w:val="0"/>
          <w:kern w:val="2"/>
          <w:sz w:val="21"/>
          <w:szCs w:val="22"/>
          <w:lang w:eastAsia="zh-CN"/>
        </w:rPr>
        <w:t>, “</w:t>
      </w:r>
      <w:r w:rsidRPr="00374A9B">
        <w:rPr>
          <w:rFonts w:asciiTheme="minorHAnsi" w:eastAsiaTheme="minorEastAsia" w:hAnsiTheme="minorHAnsi" w:cstheme="minorBidi"/>
          <w:noProof w:val="0"/>
          <w:kern w:val="2"/>
          <w:sz w:val="21"/>
          <w:szCs w:val="22"/>
          <w:lang w:eastAsia="zh-CN"/>
        </w:rPr>
        <w:t>LS on LTM L1 intra and inter-frequency measurements</w:t>
      </w:r>
      <w:r>
        <w:rPr>
          <w:rFonts w:asciiTheme="minorHAnsi" w:eastAsiaTheme="minorEastAsia" w:hAnsiTheme="minorHAnsi" w:cstheme="minorBidi"/>
          <w:noProof w:val="0"/>
          <w:kern w:val="2"/>
          <w:sz w:val="21"/>
          <w:szCs w:val="22"/>
          <w:lang w:eastAsia="zh-CN"/>
        </w:rPr>
        <w:t>”, RAN WG2</w:t>
      </w:r>
    </w:p>
    <w:sectPr w:rsidR="00374A9B" w:rsidRPr="00045D3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FA584" w14:textId="77777777" w:rsidR="004049FB" w:rsidRDefault="004049FB">
      <w:r>
        <w:separator/>
      </w:r>
    </w:p>
  </w:endnote>
  <w:endnote w:type="continuationSeparator" w:id="0">
    <w:p w14:paraId="018F431D" w14:textId="77777777" w:rsidR="004049FB" w:rsidRDefault="00404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81E19" w14:textId="77777777" w:rsidR="004049FB" w:rsidRDefault="004049FB">
      <w:r>
        <w:separator/>
      </w:r>
    </w:p>
  </w:footnote>
  <w:footnote w:type="continuationSeparator" w:id="0">
    <w:p w14:paraId="7233C2B5" w14:textId="77777777" w:rsidR="004049FB" w:rsidRDefault="00404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A6E01"/>
    <w:multiLevelType w:val="hybridMultilevel"/>
    <w:tmpl w:val="0044AEE4"/>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480" w:hanging="480"/>
      </w:pPr>
      <w:rPr>
        <w:rFonts w:ascii="Arial" w:hAnsi="Arial" w:hint="default"/>
      </w:rPr>
    </w:lvl>
    <w:lvl w:ilvl="2" w:tplc="DB60718C">
      <w:start w:val="1"/>
      <w:numFmt w:val="bullet"/>
      <w:lvlText w:val="•"/>
      <w:lvlJc w:val="left"/>
      <w:pPr>
        <w:ind w:left="480" w:hanging="480"/>
      </w:pPr>
      <w:rPr>
        <w:rFonts w:ascii="Arial" w:hAnsi="Arial"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 w15:restartNumberingAfterBreak="0">
    <w:nsid w:val="0D593882"/>
    <w:multiLevelType w:val="hybridMultilevel"/>
    <w:tmpl w:val="0A28FD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BE195B"/>
    <w:multiLevelType w:val="hybridMultilevel"/>
    <w:tmpl w:val="6F8016F8"/>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F8263D6"/>
    <w:multiLevelType w:val="hybridMultilevel"/>
    <w:tmpl w:val="9B0A5C8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6C228C4"/>
    <w:multiLevelType w:val="hybridMultilevel"/>
    <w:tmpl w:val="4BC2CB54"/>
    <w:lvl w:ilvl="0" w:tplc="1012DAAA">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F71162"/>
    <w:multiLevelType w:val="hybridMultilevel"/>
    <w:tmpl w:val="5DCE1880"/>
    <w:lvl w:ilvl="0" w:tplc="FFFFFFFF">
      <w:start w:val="1"/>
      <w:numFmt w:val="bullet"/>
      <w:lvlText w:val=""/>
      <w:lvlJc w:val="left"/>
      <w:pPr>
        <w:ind w:left="480" w:hanging="480"/>
      </w:pPr>
      <w:rPr>
        <w:rFonts w:ascii="Wingdings" w:hAnsi="Wingdings" w:hint="default"/>
      </w:rPr>
    </w:lvl>
    <w:lvl w:ilvl="1" w:tplc="DB60718C">
      <w:start w:val="1"/>
      <w:numFmt w:val="bullet"/>
      <w:lvlText w:val="•"/>
      <w:lvlJc w:val="left"/>
      <w:pPr>
        <w:ind w:left="480" w:hanging="480"/>
      </w:pPr>
      <w:rPr>
        <w:rFonts w:ascii="Arial" w:hAnsi="Arial"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9" w15:restartNumberingAfterBreak="0">
    <w:nsid w:val="3515307B"/>
    <w:multiLevelType w:val="hybridMultilevel"/>
    <w:tmpl w:val="47C6D73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480" w:hanging="480"/>
      </w:pPr>
      <w:rPr>
        <w:rFonts w:ascii="Arial" w:hAnsi="Arial" w:hint="default"/>
      </w:rPr>
    </w:lvl>
    <w:lvl w:ilvl="2" w:tplc="04190005">
      <w:start w:val="1"/>
      <w:numFmt w:val="bullet"/>
      <w:lvlText w:val=""/>
      <w:lvlJc w:val="left"/>
      <w:pPr>
        <w:ind w:left="48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98F2F43"/>
    <w:multiLevelType w:val="hybridMultilevel"/>
    <w:tmpl w:val="6F8016F8"/>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780907215">
    <w:abstractNumId w:val="17"/>
  </w:num>
  <w:num w:numId="2" w16cid:durableId="2066179577">
    <w:abstractNumId w:val="11"/>
  </w:num>
  <w:num w:numId="3" w16cid:durableId="1696270071">
    <w:abstractNumId w:val="1"/>
  </w:num>
  <w:num w:numId="4" w16cid:durableId="1988512168">
    <w:abstractNumId w:val="0"/>
  </w:num>
  <w:num w:numId="5" w16cid:durableId="1507675303">
    <w:abstractNumId w:val="15"/>
    <w:lvlOverride w:ilvl="0">
      <w:startOverride w:val="1"/>
    </w:lvlOverride>
  </w:num>
  <w:num w:numId="6" w16cid:durableId="1064258278">
    <w:abstractNumId w:val="19"/>
  </w:num>
  <w:num w:numId="7" w16cid:durableId="1799715930">
    <w:abstractNumId w:val="16"/>
  </w:num>
  <w:num w:numId="8" w16cid:durableId="1941796645">
    <w:abstractNumId w:val="12"/>
  </w:num>
  <w:num w:numId="9" w16cid:durableId="1679770331">
    <w:abstractNumId w:val="13"/>
  </w:num>
  <w:num w:numId="10" w16cid:durableId="1654682169">
    <w:abstractNumId w:val="18"/>
  </w:num>
  <w:num w:numId="11" w16cid:durableId="896745037">
    <w:abstractNumId w:val="7"/>
  </w:num>
  <w:num w:numId="12" w16cid:durableId="1007253379">
    <w:abstractNumId w:val="16"/>
  </w:num>
  <w:num w:numId="13" w16cid:durableId="692926371">
    <w:abstractNumId w:val="16"/>
  </w:num>
  <w:num w:numId="14" w16cid:durableId="71969501">
    <w:abstractNumId w:val="5"/>
  </w:num>
  <w:num w:numId="15" w16cid:durableId="1764375798">
    <w:abstractNumId w:val="20"/>
  </w:num>
  <w:num w:numId="16" w16cid:durableId="1247761613">
    <w:abstractNumId w:val="21"/>
  </w:num>
  <w:num w:numId="17" w16cid:durableId="15677183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13418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7497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46394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1847086">
    <w:abstractNumId w:val="19"/>
  </w:num>
  <w:num w:numId="22" w16cid:durableId="403575642">
    <w:abstractNumId w:val="16"/>
  </w:num>
  <w:num w:numId="23" w16cid:durableId="921908301">
    <w:abstractNumId w:val="21"/>
  </w:num>
  <w:num w:numId="24" w16cid:durableId="1945458184">
    <w:abstractNumId w:val="13"/>
  </w:num>
  <w:num w:numId="25" w16cid:durableId="1933581646">
    <w:abstractNumId w:val="16"/>
  </w:num>
  <w:num w:numId="26" w16cid:durableId="1930001805">
    <w:abstractNumId w:val="7"/>
  </w:num>
  <w:num w:numId="27" w16cid:durableId="1139690531">
    <w:abstractNumId w:val="16"/>
  </w:num>
  <w:num w:numId="28" w16cid:durableId="1703940179">
    <w:abstractNumId w:val="19"/>
  </w:num>
  <w:num w:numId="29" w16cid:durableId="513154569">
    <w:abstractNumId w:val="6"/>
  </w:num>
  <w:num w:numId="30" w16cid:durableId="801506279">
    <w:abstractNumId w:val="4"/>
  </w:num>
  <w:num w:numId="31" w16cid:durableId="2012634701">
    <w:abstractNumId w:val="16"/>
  </w:num>
  <w:num w:numId="32" w16cid:durableId="271480404">
    <w:abstractNumId w:val="7"/>
  </w:num>
  <w:num w:numId="33" w16cid:durableId="2056540928">
    <w:abstractNumId w:val="20"/>
  </w:num>
  <w:num w:numId="34" w16cid:durableId="678699507">
    <w:abstractNumId w:val="18"/>
  </w:num>
  <w:num w:numId="35" w16cid:durableId="200293040">
    <w:abstractNumId w:val="4"/>
    <w:lvlOverride w:ilvl="0">
      <w:startOverride w:val="1"/>
    </w:lvlOverride>
    <w:lvlOverride w:ilvl="1"/>
    <w:lvlOverride w:ilvl="2"/>
    <w:lvlOverride w:ilvl="3"/>
    <w:lvlOverride w:ilvl="4"/>
    <w:lvlOverride w:ilvl="5"/>
    <w:lvlOverride w:ilvl="6"/>
    <w:lvlOverride w:ilvl="7"/>
    <w:lvlOverride w:ilvl="8"/>
  </w:num>
  <w:num w:numId="36" w16cid:durableId="320547035">
    <w:abstractNumId w:val="8"/>
  </w:num>
  <w:num w:numId="37" w16cid:durableId="1233389431">
    <w:abstractNumId w:val="2"/>
  </w:num>
  <w:num w:numId="38" w16cid:durableId="751776228">
    <w:abstractNumId w:val="9"/>
  </w:num>
  <w:num w:numId="39" w16cid:durableId="1850289767">
    <w:abstractNumId w:val="20"/>
  </w:num>
  <w:num w:numId="40" w16cid:durableId="633678518">
    <w:abstractNumId w:val="7"/>
  </w:num>
  <w:num w:numId="41" w16cid:durableId="1381708457">
    <w:abstractNumId w:val="16"/>
  </w:num>
  <w:num w:numId="42" w16cid:durableId="465394260">
    <w:abstractNumId w:val="20"/>
  </w:num>
  <w:num w:numId="43" w16cid:durableId="1394550196">
    <w:abstractNumId w:val="13"/>
  </w:num>
  <w:num w:numId="44" w16cid:durableId="1332829334">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515"/>
    <w:rsid w:val="0004112C"/>
    <w:rsid w:val="000413D6"/>
    <w:rsid w:val="00041DAB"/>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01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726"/>
    <w:rsid w:val="000A77F2"/>
    <w:rsid w:val="000A7B17"/>
    <w:rsid w:val="000B0287"/>
    <w:rsid w:val="000B06A9"/>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A3C"/>
    <w:rsid w:val="000C0C04"/>
    <w:rsid w:val="000C0C49"/>
    <w:rsid w:val="000C0C65"/>
    <w:rsid w:val="000C0D9C"/>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E0B61"/>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D19"/>
    <w:rsid w:val="00117DA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D5D"/>
    <w:rsid w:val="001A2E9E"/>
    <w:rsid w:val="001A2FE8"/>
    <w:rsid w:val="001A37D0"/>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87"/>
    <w:rsid w:val="001E1CF2"/>
    <w:rsid w:val="001E24A5"/>
    <w:rsid w:val="001E2B47"/>
    <w:rsid w:val="001E2BD4"/>
    <w:rsid w:val="001E2C4C"/>
    <w:rsid w:val="001E2C52"/>
    <w:rsid w:val="001E2DF3"/>
    <w:rsid w:val="001E3040"/>
    <w:rsid w:val="001E3B0C"/>
    <w:rsid w:val="001E3C69"/>
    <w:rsid w:val="001E41EB"/>
    <w:rsid w:val="001E4614"/>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A3D"/>
    <w:rsid w:val="00211C84"/>
    <w:rsid w:val="00211CD2"/>
    <w:rsid w:val="002120D2"/>
    <w:rsid w:val="002124C2"/>
    <w:rsid w:val="002127B6"/>
    <w:rsid w:val="00212D47"/>
    <w:rsid w:val="00212DAD"/>
    <w:rsid w:val="0021369D"/>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C7C"/>
    <w:rsid w:val="00276E14"/>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8F5"/>
    <w:rsid w:val="00287B58"/>
    <w:rsid w:val="00287DBE"/>
    <w:rsid w:val="00287FFD"/>
    <w:rsid w:val="0029032B"/>
    <w:rsid w:val="0029042E"/>
    <w:rsid w:val="00290499"/>
    <w:rsid w:val="00290634"/>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408B"/>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9F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52A"/>
    <w:rsid w:val="004C4C6C"/>
    <w:rsid w:val="004C5700"/>
    <w:rsid w:val="004C600F"/>
    <w:rsid w:val="004C61B9"/>
    <w:rsid w:val="004C656F"/>
    <w:rsid w:val="004C6867"/>
    <w:rsid w:val="004C6FCF"/>
    <w:rsid w:val="004C737B"/>
    <w:rsid w:val="004C7423"/>
    <w:rsid w:val="004C795A"/>
    <w:rsid w:val="004C7AB4"/>
    <w:rsid w:val="004D025D"/>
    <w:rsid w:val="004D044A"/>
    <w:rsid w:val="004D05A7"/>
    <w:rsid w:val="004D0607"/>
    <w:rsid w:val="004D0BA3"/>
    <w:rsid w:val="004D0D2E"/>
    <w:rsid w:val="004D0F9C"/>
    <w:rsid w:val="004D1252"/>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F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6FDD"/>
    <w:rsid w:val="005575F9"/>
    <w:rsid w:val="0055767B"/>
    <w:rsid w:val="00557C38"/>
    <w:rsid w:val="005603B3"/>
    <w:rsid w:val="0056083E"/>
    <w:rsid w:val="00560901"/>
    <w:rsid w:val="00560B38"/>
    <w:rsid w:val="00560B6D"/>
    <w:rsid w:val="00561270"/>
    <w:rsid w:val="005612EE"/>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E41"/>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4433"/>
    <w:rsid w:val="005746CF"/>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7D5"/>
    <w:rsid w:val="005B3843"/>
    <w:rsid w:val="005B3A06"/>
    <w:rsid w:val="005B485A"/>
    <w:rsid w:val="005B4EFE"/>
    <w:rsid w:val="005B4F13"/>
    <w:rsid w:val="005B5659"/>
    <w:rsid w:val="005B5BAF"/>
    <w:rsid w:val="005B5D9B"/>
    <w:rsid w:val="005B5DBE"/>
    <w:rsid w:val="005B60DE"/>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5C"/>
    <w:rsid w:val="005E5A6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9FD"/>
    <w:rsid w:val="00641B69"/>
    <w:rsid w:val="00641B8E"/>
    <w:rsid w:val="00641D83"/>
    <w:rsid w:val="00641EDD"/>
    <w:rsid w:val="00641F6E"/>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CFA"/>
    <w:rsid w:val="00760EFD"/>
    <w:rsid w:val="0076110B"/>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6085"/>
    <w:rsid w:val="007662EF"/>
    <w:rsid w:val="007663A0"/>
    <w:rsid w:val="007666E8"/>
    <w:rsid w:val="0076676F"/>
    <w:rsid w:val="00766901"/>
    <w:rsid w:val="00767382"/>
    <w:rsid w:val="00767B40"/>
    <w:rsid w:val="00770162"/>
    <w:rsid w:val="0077075C"/>
    <w:rsid w:val="00770880"/>
    <w:rsid w:val="00770C6C"/>
    <w:rsid w:val="00771F4C"/>
    <w:rsid w:val="0077214D"/>
    <w:rsid w:val="00772159"/>
    <w:rsid w:val="00772572"/>
    <w:rsid w:val="00772CEC"/>
    <w:rsid w:val="00772D32"/>
    <w:rsid w:val="00773769"/>
    <w:rsid w:val="007738EF"/>
    <w:rsid w:val="00773B05"/>
    <w:rsid w:val="00773E0B"/>
    <w:rsid w:val="00773F2C"/>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6C8"/>
    <w:rsid w:val="00793793"/>
    <w:rsid w:val="00793B5B"/>
    <w:rsid w:val="007940F6"/>
    <w:rsid w:val="00794436"/>
    <w:rsid w:val="00794895"/>
    <w:rsid w:val="00794938"/>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C3"/>
    <w:rsid w:val="00821A4D"/>
    <w:rsid w:val="00822056"/>
    <w:rsid w:val="00822151"/>
    <w:rsid w:val="008223C7"/>
    <w:rsid w:val="00822FCB"/>
    <w:rsid w:val="00823109"/>
    <w:rsid w:val="00823639"/>
    <w:rsid w:val="008237BF"/>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B55"/>
    <w:rsid w:val="00874C3D"/>
    <w:rsid w:val="00874EEE"/>
    <w:rsid w:val="00875069"/>
    <w:rsid w:val="00875139"/>
    <w:rsid w:val="00875215"/>
    <w:rsid w:val="00875410"/>
    <w:rsid w:val="00875CEF"/>
    <w:rsid w:val="00876563"/>
    <w:rsid w:val="00876A2D"/>
    <w:rsid w:val="00876EA7"/>
    <w:rsid w:val="0087712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24A"/>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72D"/>
    <w:rsid w:val="008C7EC8"/>
    <w:rsid w:val="008D024D"/>
    <w:rsid w:val="008D0562"/>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DDA"/>
    <w:rsid w:val="00904E5D"/>
    <w:rsid w:val="00904EB3"/>
    <w:rsid w:val="00905112"/>
    <w:rsid w:val="00905801"/>
    <w:rsid w:val="00906243"/>
    <w:rsid w:val="009063E6"/>
    <w:rsid w:val="00906AF6"/>
    <w:rsid w:val="00906D16"/>
    <w:rsid w:val="00907259"/>
    <w:rsid w:val="009072D4"/>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1E9C"/>
    <w:rsid w:val="0093222A"/>
    <w:rsid w:val="0093287C"/>
    <w:rsid w:val="00932A5B"/>
    <w:rsid w:val="00933880"/>
    <w:rsid w:val="00933C0D"/>
    <w:rsid w:val="00933DE0"/>
    <w:rsid w:val="00933F8D"/>
    <w:rsid w:val="0093406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52A7"/>
    <w:rsid w:val="00955CE5"/>
    <w:rsid w:val="00955FD6"/>
    <w:rsid w:val="0095610C"/>
    <w:rsid w:val="00956363"/>
    <w:rsid w:val="00956450"/>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5A6"/>
    <w:rsid w:val="009D087D"/>
    <w:rsid w:val="009D0D3B"/>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DD5"/>
    <w:rsid w:val="00A93FE5"/>
    <w:rsid w:val="00A94298"/>
    <w:rsid w:val="00A943B4"/>
    <w:rsid w:val="00A947A4"/>
    <w:rsid w:val="00A94A84"/>
    <w:rsid w:val="00A9520A"/>
    <w:rsid w:val="00A9537B"/>
    <w:rsid w:val="00A9542F"/>
    <w:rsid w:val="00A95DE6"/>
    <w:rsid w:val="00A95DF4"/>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5FF"/>
    <w:rsid w:val="00B9770E"/>
    <w:rsid w:val="00B97971"/>
    <w:rsid w:val="00B97BCF"/>
    <w:rsid w:val="00BA0AD9"/>
    <w:rsid w:val="00BA0FF7"/>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26F"/>
    <w:rsid w:val="00BA7882"/>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64"/>
    <w:rsid w:val="00BB6C7A"/>
    <w:rsid w:val="00BB6E8E"/>
    <w:rsid w:val="00BB76F6"/>
    <w:rsid w:val="00BB7832"/>
    <w:rsid w:val="00BB7B33"/>
    <w:rsid w:val="00BB7EA7"/>
    <w:rsid w:val="00BC1730"/>
    <w:rsid w:val="00BC19C0"/>
    <w:rsid w:val="00BC2158"/>
    <w:rsid w:val="00BC21A5"/>
    <w:rsid w:val="00BC26C1"/>
    <w:rsid w:val="00BC2762"/>
    <w:rsid w:val="00BC3062"/>
    <w:rsid w:val="00BC330C"/>
    <w:rsid w:val="00BC3509"/>
    <w:rsid w:val="00BC3759"/>
    <w:rsid w:val="00BC3841"/>
    <w:rsid w:val="00BC3DE3"/>
    <w:rsid w:val="00BC3E63"/>
    <w:rsid w:val="00BC401B"/>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69A"/>
    <w:rsid w:val="00BD67CD"/>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88B"/>
    <w:rsid w:val="00C749A2"/>
    <w:rsid w:val="00C74B87"/>
    <w:rsid w:val="00C74E4F"/>
    <w:rsid w:val="00C75844"/>
    <w:rsid w:val="00C75949"/>
    <w:rsid w:val="00C75990"/>
    <w:rsid w:val="00C765EF"/>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4C6"/>
    <w:rsid w:val="00D169CF"/>
    <w:rsid w:val="00D16B23"/>
    <w:rsid w:val="00D17231"/>
    <w:rsid w:val="00D173A6"/>
    <w:rsid w:val="00D20082"/>
    <w:rsid w:val="00D200A6"/>
    <w:rsid w:val="00D20519"/>
    <w:rsid w:val="00D206C4"/>
    <w:rsid w:val="00D207E4"/>
    <w:rsid w:val="00D209E0"/>
    <w:rsid w:val="00D20DAF"/>
    <w:rsid w:val="00D20E25"/>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8F"/>
    <w:rsid w:val="00D80FF4"/>
    <w:rsid w:val="00D81169"/>
    <w:rsid w:val="00D81A55"/>
    <w:rsid w:val="00D826C2"/>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B96"/>
    <w:rsid w:val="00EB3243"/>
    <w:rsid w:val="00EB3276"/>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D82"/>
    <w:rsid w:val="00F8039C"/>
    <w:rsid w:val="00F80C67"/>
    <w:rsid w:val="00F810BB"/>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27"/>
    <w:rsid w:val="00FB6B34"/>
    <w:rsid w:val="00FB6E6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aee2b3"/>
    </o:shapedefaults>
    <o:shapelayout v:ext="edit">
      <o:idmap v:ext="edit" data="1"/>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1CD2"/>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11CD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11CD2"/>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aliases w:val="Table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 w:type="character" w:customStyle="1" w:styleId="B3Char">
    <w:name w:val="B3 Char"/>
    <w:qFormat/>
    <w:locked/>
    <w:rsid w:val="003679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04.vsdx"/><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7375</Words>
  <Characters>42040</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49317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3</cp:revision>
  <dcterms:created xsi:type="dcterms:W3CDTF">2024-05-13T11:53:00Z</dcterms:created>
  <dcterms:modified xsi:type="dcterms:W3CDTF">2024-05-13T13:48:00Z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